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FAAF" w14:textId="41F39B4E" w:rsidR="00FC19A0" w:rsidRPr="00EA4ADD" w:rsidRDefault="00FC19A0" w:rsidP="00FC19A0">
      <w:pPr>
        <w:jc w:val="right"/>
      </w:pPr>
      <w:r w:rsidRPr="00EA4ADD">
        <w:t>DOI 10.35588/rivar.v10i30.5750</w:t>
      </w:r>
    </w:p>
    <w:p w14:paraId="44B51661" w14:textId="4FFAAB92" w:rsidR="00FC19A0" w:rsidRPr="00EA4ADD" w:rsidRDefault="00FC19A0" w:rsidP="00FC19A0">
      <w:pPr>
        <w:jc w:val="right"/>
      </w:pPr>
      <w:r w:rsidRPr="00EA4ADD">
        <w:t>Artículos</w:t>
      </w:r>
    </w:p>
    <w:p w14:paraId="647C8400" w14:textId="35028CB6" w:rsidR="009D0AE0" w:rsidRPr="00EA4ADD" w:rsidRDefault="009D0AE0" w:rsidP="00664EA0">
      <w:pPr>
        <w:pStyle w:val="Heading1"/>
        <w:rPr>
          <w:lang w:val="es-MX"/>
        </w:rPr>
      </w:pPr>
      <w:r w:rsidRPr="00EA4ADD">
        <w:rPr>
          <w:lang w:val="es-MX"/>
        </w:rPr>
        <w:t>Los avatares de la olivicultura argentina en la región cuyana</w:t>
      </w:r>
    </w:p>
    <w:p w14:paraId="17E0E512" w14:textId="77777777" w:rsidR="009D0AE0" w:rsidRPr="00EA4ADD" w:rsidRDefault="009D0AE0" w:rsidP="00664EA0">
      <w:pPr>
        <w:pStyle w:val="Heading1"/>
        <w:rPr>
          <w:lang w:val="en-US"/>
        </w:rPr>
      </w:pPr>
      <w:r w:rsidRPr="00EA4ADD">
        <w:rPr>
          <w:lang w:val="en-US"/>
        </w:rPr>
        <w:t>The vicissitudes of olive growing in the Cuyo region in Argentina</w:t>
      </w:r>
    </w:p>
    <w:p w14:paraId="66E88CB2" w14:textId="77777777" w:rsidR="00664EA0" w:rsidRPr="00EA4ADD" w:rsidRDefault="00664EA0" w:rsidP="00664EA0">
      <w:pPr>
        <w:rPr>
          <w:lang w:val="en-US"/>
        </w:rPr>
      </w:pPr>
    </w:p>
    <w:p w14:paraId="5ACC76BF" w14:textId="7168CC7A" w:rsidR="00664EA0" w:rsidRPr="00EA4ADD" w:rsidRDefault="00664EA0" w:rsidP="00664EA0">
      <w:pPr>
        <w:pStyle w:val="NoSpacing"/>
      </w:pPr>
      <w:r w:rsidRPr="00EA4ADD">
        <w:rPr>
          <w:shd w:val="clear" w:color="auto" w:fill="FFFFFF"/>
        </w:rPr>
        <w:t>Jorge Daniel Ivars y Oscar Alberto Carballo</w:t>
      </w:r>
      <w:r w:rsidR="00655542">
        <w:rPr>
          <w:shd w:val="clear" w:color="auto" w:fill="FFFFFF"/>
        </w:rPr>
        <w:t>-</w:t>
      </w:r>
      <w:r w:rsidRPr="00EA4ADD">
        <w:rPr>
          <w:shd w:val="clear" w:color="auto" w:fill="FFFFFF"/>
        </w:rPr>
        <w:t>Hiramatsu</w:t>
      </w:r>
      <w:r w:rsidR="007D7819" w:rsidRPr="00EA4ADD">
        <w:rPr>
          <w:rStyle w:val="FootnoteReference"/>
          <w:shd w:val="clear" w:color="auto" w:fill="FFFFFF"/>
        </w:rPr>
        <w:footnoteReference w:id="1"/>
      </w:r>
    </w:p>
    <w:p w14:paraId="015952DC" w14:textId="77777777" w:rsidR="00664EA0" w:rsidRPr="00C41BF2" w:rsidRDefault="00664EA0" w:rsidP="00664EA0">
      <w:pPr>
        <w:pStyle w:val="NoSpacing"/>
        <w:rPr>
          <w:lang w:val="es-ES"/>
        </w:rPr>
      </w:pPr>
    </w:p>
    <w:p w14:paraId="29C09AB0" w14:textId="77777777" w:rsidR="009D0AE0" w:rsidRPr="00EA4ADD" w:rsidRDefault="009D0AE0" w:rsidP="007D7819">
      <w:pPr>
        <w:pStyle w:val="Ttuloresumen"/>
        <w:rPr>
          <w:lang w:val="es-MX"/>
        </w:rPr>
      </w:pPr>
      <w:r w:rsidRPr="00EA4ADD">
        <w:rPr>
          <w:lang w:val="es-MX"/>
        </w:rPr>
        <w:t>Resumen</w:t>
      </w:r>
    </w:p>
    <w:p w14:paraId="5CFB1FC9" w14:textId="7B05E279" w:rsidR="009D0AE0" w:rsidRPr="00EA4ADD" w:rsidRDefault="00FC19A0" w:rsidP="007D7819">
      <w:pPr>
        <w:rPr>
          <w:lang w:val="es-MX"/>
        </w:rPr>
      </w:pPr>
      <w:r w:rsidRPr="00EA4ADD">
        <w:rPr>
          <w:lang w:val="es-MX"/>
        </w:rPr>
        <w:t>D</w:t>
      </w:r>
      <w:r w:rsidR="009D0AE0" w:rsidRPr="00EA4ADD">
        <w:rPr>
          <w:lang w:val="es-MX"/>
        </w:rPr>
        <w:t>escribi</w:t>
      </w:r>
      <w:r w:rsidRPr="00EA4ADD">
        <w:rPr>
          <w:lang w:val="es-MX"/>
        </w:rPr>
        <w:t>mos</w:t>
      </w:r>
      <w:r w:rsidR="009D0AE0" w:rsidRPr="00EA4ADD">
        <w:rPr>
          <w:lang w:val="es-MX"/>
        </w:rPr>
        <w:t xml:space="preserve"> la trayectoria de la olivicultura de Mendoza y San Juan en el marco </w:t>
      </w:r>
      <w:r w:rsidR="009D0AE0" w:rsidRPr="00EA4ADD">
        <w:rPr>
          <w:shd w:val="solid" w:color="FFFFFF" w:fill="FFFFFF"/>
          <w:lang w:val="es-MX"/>
        </w:rPr>
        <w:t xml:space="preserve">de los distintos </w:t>
      </w:r>
      <w:r w:rsidR="009D0AE0" w:rsidRPr="00EA4ADD">
        <w:rPr>
          <w:lang w:val="es-MX"/>
        </w:rPr>
        <w:t xml:space="preserve">Regímenes Alimentarios Internacionales (RAI), enfatizando en los efectos locales de la transición a 3º RAI. La metodología utilizada es la de los estudios de casos y responde a una triangulación de técnicas cualitativas y cuantitativas a partir de fuentes primarias, generadas en terreno, </w:t>
      </w:r>
      <w:r w:rsidRPr="00EA4ADD">
        <w:rPr>
          <w:lang w:val="es-MX"/>
        </w:rPr>
        <w:t>junto a fuentes</w:t>
      </w:r>
      <w:r w:rsidR="009D0AE0" w:rsidRPr="00EA4ADD">
        <w:rPr>
          <w:lang w:val="es-MX"/>
        </w:rPr>
        <w:t xml:space="preserve"> secundarias. Entre los principales resultados, </w:t>
      </w:r>
      <w:r w:rsidRPr="00EA4ADD">
        <w:rPr>
          <w:lang w:val="es-MX"/>
        </w:rPr>
        <w:t>detallamos</w:t>
      </w:r>
      <w:r w:rsidR="009D0AE0" w:rsidRPr="00EA4ADD">
        <w:rPr>
          <w:lang w:val="es-MX"/>
        </w:rPr>
        <w:t xml:space="preserve"> las sucesivas vicisitudes que atravesó el complejo agroindustrial en los últimos </w:t>
      </w:r>
      <w:r w:rsidRPr="00EA4ADD">
        <w:rPr>
          <w:lang w:val="es-MX"/>
        </w:rPr>
        <w:t>cien</w:t>
      </w:r>
      <w:r w:rsidR="009D0AE0" w:rsidRPr="00EA4ADD">
        <w:rPr>
          <w:lang w:val="es-MX"/>
        </w:rPr>
        <w:t xml:space="preserve"> años hasta consolidar el modelo actual moderno pero excluyente. Este modelo se constituyó a partir de un franco proceso de ruptura con el anterior, fundamentalmente en relación a un nuevo paradigma de calidad. Entre las conclusiones resaltamos que la última reconfiguración del complejo catapultó la olivicultura local a los mercados mundiales pero al costo de mayores procesos de concentración y exclusión. Sin embargo, la expulsión de la pequeña producción no s</w:t>
      </w:r>
      <w:r w:rsidRPr="00EA4ADD">
        <w:rPr>
          <w:lang w:val="es-MX"/>
        </w:rPr>
        <w:t>o</w:t>
      </w:r>
      <w:r w:rsidR="009D0AE0" w:rsidRPr="00EA4ADD">
        <w:rPr>
          <w:lang w:val="es-MX"/>
        </w:rPr>
        <w:t>lo implica una pérdida en términos sociales, sino también de una oportunidad para la elaboración de productos más complejos y mejor valorados en estos mercados, en función de la riqueza varietal y e</w:t>
      </w:r>
      <w:r w:rsidRPr="00EA4ADD">
        <w:rPr>
          <w:lang w:val="es-MX"/>
        </w:rPr>
        <w:t>l</w:t>
      </w:r>
      <w:r w:rsidR="009D0AE0" w:rsidRPr="00EA4ADD">
        <w:rPr>
          <w:lang w:val="es-MX"/>
        </w:rPr>
        <w:t xml:space="preserve"> </w:t>
      </w:r>
      <w:r w:rsidR="009D0AE0" w:rsidRPr="00EA4ADD">
        <w:rPr>
          <w:i/>
          <w:iCs/>
          <w:lang w:val="es-MX"/>
        </w:rPr>
        <w:t>know how</w:t>
      </w:r>
      <w:r w:rsidR="009D0AE0" w:rsidRPr="00EA4ADD">
        <w:rPr>
          <w:lang w:val="es-MX"/>
        </w:rPr>
        <w:t xml:space="preserve"> que la caracteriza.</w:t>
      </w:r>
    </w:p>
    <w:p w14:paraId="6E332A70" w14:textId="4F2E3209" w:rsidR="007D7819" w:rsidRPr="00EA4ADD" w:rsidRDefault="007D7819" w:rsidP="007D7819">
      <w:pPr>
        <w:rPr>
          <w:lang w:val="es-MX"/>
        </w:rPr>
      </w:pPr>
      <w:r w:rsidRPr="00EA4ADD">
        <w:rPr>
          <w:b/>
          <w:bCs/>
          <w:lang w:val="es-MX"/>
        </w:rPr>
        <w:t xml:space="preserve">Palabras clave: </w:t>
      </w:r>
      <w:r w:rsidRPr="00EA4ADD">
        <w:t>modernización, calidad, regímenes alimentarios, Mendoza, San Juan, complejos agroindustriales.</w:t>
      </w:r>
    </w:p>
    <w:p w14:paraId="7EF36BA2" w14:textId="77777777" w:rsidR="007D7819" w:rsidRPr="00EA4ADD" w:rsidRDefault="007D7819" w:rsidP="007D7819">
      <w:pPr>
        <w:rPr>
          <w:lang w:val="es-MX"/>
        </w:rPr>
      </w:pPr>
    </w:p>
    <w:p w14:paraId="28FF57A9" w14:textId="77777777" w:rsidR="009D0AE0" w:rsidRPr="00EA4ADD" w:rsidRDefault="009D0AE0" w:rsidP="007D7819">
      <w:pPr>
        <w:pStyle w:val="Ttuloresumen"/>
        <w:rPr>
          <w:lang w:val="en-US"/>
        </w:rPr>
      </w:pPr>
      <w:r w:rsidRPr="00EA4ADD">
        <w:rPr>
          <w:lang w:val="en-US"/>
        </w:rPr>
        <w:t>Abstract</w:t>
      </w:r>
    </w:p>
    <w:p w14:paraId="66D2A89D" w14:textId="6C01C2DE" w:rsidR="009D0AE0" w:rsidRPr="00EA4ADD" w:rsidRDefault="009D0AE0" w:rsidP="007D7819">
      <w:pPr>
        <w:rPr>
          <w:lang w:val="en-US"/>
        </w:rPr>
      </w:pPr>
      <w:r w:rsidRPr="00EA4ADD">
        <w:rPr>
          <w:lang w:val="en-US"/>
        </w:rPr>
        <w:t xml:space="preserve">The aim of this paper is to describe the trajectory of olive growing in Mendoza and San Juan within the framework of the different </w:t>
      </w:r>
      <w:r w:rsidRPr="00EA4ADD">
        <w:rPr>
          <w:shd w:val="solid" w:color="FFFFFF" w:fill="FFFFFF"/>
          <w:lang w:val="en-US"/>
        </w:rPr>
        <w:t xml:space="preserve">Food Regimes, </w:t>
      </w:r>
      <w:r w:rsidRPr="00EA4ADD">
        <w:rPr>
          <w:lang w:val="en-US"/>
        </w:rPr>
        <w:t>emphasi</w:t>
      </w:r>
      <w:r w:rsidR="00FC19A0" w:rsidRPr="00EA4ADD">
        <w:rPr>
          <w:lang w:val="en-US"/>
        </w:rPr>
        <w:t>z</w:t>
      </w:r>
      <w:r w:rsidRPr="00EA4ADD">
        <w:rPr>
          <w:lang w:val="en-US"/>
        </w:rPr>
        <w:t>ing the local effects of the transition to the th</w:t>
      </w:r>
      <w:r w:rsidRPr="00EA4ADD">
        <w:rPr>
          <w:shd w:val="solid" w:color="FFFFFF" w:fill="FFFFFF"/>
          <w:lang w:val="en-US"/>
        </w:rPr>
        <w:t>ird Food Regime. The methodology used is that of case studies and responds to a triangulation of qualitative and quantitative techniques based on primary and secondary sources. Among the main results, we describe the successive vicissitudes that the agro-industrial complex has undergone over the last 100 years to consolidate a modern but socially exclud</w:t>
      </w:r>
      <w:r w:rsidR="00FC19A0" w:rsidRPr="00EA4ADD">
        <w:rPr>
          <w:shd w:val="solid" w:color="FFFFFF" w:fill="FFFFFF"/>
          <w:lang w:val="en-US"/>
        </w:rPr>
        <w:t>ed</w:t>
      </w:r>
      <w:r w:rsidRPr="00EA4ADD">
        <w:rPr>
          <w:shd w:val="solid" w:color="FFFFFF" w:fill="FFFFFF"/>
          <w:lang w:val="en-US"/>
        </w:rPr>
        <w:t xml:space="preserve"> model. </w:t>
      </w:r>
      <w:r w:rsidRPr="00EA4ADD">
        <w:rPr>
          <w:lang w:val="en-US"/>
        </w:rPr>
        <w:t>This model constituted a process of rupture with the previous one, fundamentally in relation to a new quality paradigm. Among the conclusions, we highlight that the latest reconfiguration of the complex catapulted local olive growing to world markets, but at the cost of greater processes of concentration and exclusion. However, the expulsion of small-scale production not only implies a loss in social terms but also an opportunity for the production of more complex products that are better value in these markets, based on the varietal richness and know-how that characteri</w:t>
      </w:r>
      <w:r w:rsidR="00FC19A0" w:rsidRPr="00EA4ADD">
        <w:rPr>
          <w:lang w:val="en-US"/>
        </w:rPr>
        <w:t>z</w:t>
      </w:r>
      <w:r w:rsidRPr="00EA4ADD">
        <w:rPr>
          <w:lang w:val="en-US"/>
        </w:rPr>
        <w:t>e it.</w:t>
      </w:r>
    </w:p>
    <w:p w14:paraId="77D9821F" w14:textId="786A9B58" w:rsidR="009D0AE0" w:rsidRPr="00EA4ADD" w:rsidRDefault="009D0AE0" w:rsidP="007D7819">
      <w:pPr>
        <w:rPr>
          <w:lang w:val="en-US"/>
        </w:rPr>
      </w:pPr>
      <w:r w:rsidRPr="00EA4ADD">
        <w:rPr>
          <w:b/>
          <w:bCs/>
          <w:lang w:val="en-US"/>
        </w:rPr>
        <w:t>Key</w:t>
      </w:r>
      <w:r w:rsidR="007D7819" w:rsidRPr="00EA4ADD">
        <w:rPr>
          <w:b/>
          <w:bCs/>
          <w:lang w:val="en-US"/>
        </w:rPr>
        <w:t>w</w:t>
      </w:r>
      <w:r w:rsidRPr="00EA4ADD">
        <w:rPr>
          <w:b/>
          <w:bCs/>
          <w:lang w:val="en-US"/>
        </w:rPr>
        <w:t xml:space="preserve">ords: </w:t>
      </w:r>
      <w:r w:rsidR="007D7819" w:rsidRPr="00EA4ADD">
        <w:rPr>
          <w:lang w:val="en-US"/>
        </w:rPr>
        <w:t>modernization, quality, food regimes, Mendoza, San Juan, agro-industrial complexes.</w:t>
      </w:r>
    </w:p>
    <w:p w14:paraId="703C8051" w14:textId="77777777" w:rsidR="00A0446A" w:rsidRPr="00EA4ADD" w:rsidRDefault="00A0446A" w:rsidP="007D7819">
      <w:pPr>
        <w:rPr>
          <w:lang w:val="en-US"/>
        </w:rPr>
      </w:pPr>
    </w:p>
    <w:p w14:paraId="750990CE" w14:textId="0711B4E0" w:rsidR="00A0446A" w:rsidRPr="00EA4ADD" w:rsidRDefault="00A0446A" w:rsidP="007D7819">
      <w:pPr>
        <w:rPr>
          <w:lang w:val="es-ES"/>
        </w:rPr>
      </w:pPr>
      <w:r w:rsidRPr="00EA4ADD">
        <w:rPr>
          <w:lang w:val="es-ES"/>
        </w:rPr>
        <w:t>Recibido: 23/09/2022</w:t>
      </w:r>
    </w:p>
    <w:p w14:paraId="454B9471" w14:textId="3CE86DEA" w:rsidR="00A0446A" w:rsidRPr="00EA4ADD" w:rsidRDefault="00A0446A" w:rsidP="007D7819">
      <w:pPr>
        <w:rPr>
          <w:lang w:val="es-ES"/>
        </w:rPr>
      </w:pPr>
      <w:r w:rsidRPr="00EA4ADD">
        <w:rPr>
          <w:lang w:val="es-ES"/>
        </w:rPr>
        <w:lastRenderedPageBreak/>
        <w:t>Aprobado: 18/11/2023</w:t>
      </w:r>
    </w:p>
    <w:p w14:paraId="6E61CF34" w14:textId="77777777" w:rsidR="009D0AE0" w:rsidRPr="00EA4ADD" w:rsidRDefault="009D0AE0" w:rsidP="00A0446A">
      <w:pPr>
        <w:rPr>
          <w:lang w:val="es-ES"/>
        </w:rPr>
      </w:pPr>
    </w:p>
    <w:p w14:paraId="3956E5F7" w14:textId="60AF93C2" w:rsidR="009D0AE0" w:rsidRPr="00EA4ADD" w:rsidRDefault="009D0AE0" w:rsidP="00A0446A">
      <w:pPr>
        <w:pStyle w:val="subttulo"/>
        <w:rPr>
          <w:shd w:val="solid" w:color="FFFFFF" w:fill="FFFFFF"/>
        </w:rPr>
      </w:pPr>
      <w:r w:rsidRPr="00EA4ADD">
        <w:t>La olivicult</w:t>
      </w:r>
      <w:r w:rsidRPr="00EA4ADD">
        <w:rPr>
          <w:shd w:val="solid" w:color="FFFFFF" w:fill="FFFFFF"/>
        </w:rPr>
        <w:t xml:space="preserve">ura cuyana en los albores del </w:t>
      </w:r>
      <w:r w:rsidR="00A0446A" w:rsidRPr="00EA4ADD">
        <w:rPr>
          <w:shd w:val="solid" w:color="FFFFFF" w:fill="FFFFFF"/>
        </w:rPr>
        <w:t>Primer</w:t>
      </w:r>
      <w:r w:rsidRPr="00EA4ADD">
        <w:rPr>
          <w:shd w:val="solid" w:color="FFFFFF" w:fill="FFFFFF"/>
        </w:rPr>
        <w:t xml:space="preserve"> Régimen Alimentario Internacional (RAI)</w:t>
      </w:r>
    </w:p>
    <w:p w14:paraId="1F0DD565" w14:textId="77777777" w:rsidR="00A0446A" w:rsidRPr="00EA4ADD" w:rsidRDefault="00A0446A" w:rsidP="00A0446A">
      <w:pPr>
        <w:rPr>
          <w:shd w:val="solid" w:color="FFFFFF" w:fill="FFFFFF"/>
          <w:lang w:val="es-MX"/>
        </w:rPr>
      </w:pPr>
    </w:p>
    <w:p w14:paraId="55C11A1C" w14:textId="4044F50A" w:rsidR="009D0AE0" w:rsidRDefault="009D0AE0" w:rsidP="00A0446A">
      <w:pPr>
        <w:rPr>
          <w:shd w:val="solid" w:color="FFFFFF" w:fill="FFFFFF"/>
          <w:lang w:val="es-MX"/>
        </w:rPr>
      </w:pPr>
      <w:r w:rsidRPr="00EA4ADD">
        <w:rPr>
          <w:shd w:val="solid" w:color="FFFFFF" w:fill="FFFFFF"/>
          <w:lang w:val="es-MX"/>
        </w:rPr>
        <w:t xml:space="preserve">La existencia de olivos en la cuenca mediterránea remonta </w:t>
      </w:r>
      <w:r w:rsidR="00F5373F">
        <w:rPr>
          <w:shd w:val="solid" w:color="FFFFFF" w:fill="FFFFFF"/>
          <w:lang w:val="es-MX"/>
        </w:rPr>
        <w:t xml:space="preserve">a </w:t>
      </w:r>
      <w:r w:rsidRPr="00EA4ADD">
        <w:rPr>
          <w:shd w:val="solid" w:color="FFFFFF" w:fill="FFFFFF"/>
          <w:lang w:val="es-MX"/>
        </w:rPr>
        <w:t xml:space="preserve">varios milenios en el tiempo. El principal uso del aceite de oliva a través de su historia fue el alimenticio, constituyendo la base de la cocina mediterránea. </w:t>
      </w:r>
      <w:r w:rsidR="00F5373F">
        <w:rPr>
          <w:shd w:val="solid" w:color="FFFFFF" w:fill="FFFFFF"/>
          <w:lang w:val="es-MX"/>
        </w:rPr>
        <w:t>S</w:t>
      </w:r>
      <w:r w:rsidRPr="00EA4ADD">
        <w:rPr>
          <w:shd w:val="solid" w:color="FFFFFF" w:fill="FFFFFF"/>
          <w:lang w:val="es-MX"/>
        </w:rPr>
        <w:t>u popularidad se mantuvo considerablemente acotada a esa región hasta mediados del siglo XIX. En pleno auge de la industrialización europea, este aceite ingresó en el per</w:t>
      </w:r>
      <w:r w:rsidR="00F5373F">
        <w:rPr>
          <w:shd w:val="solid" w:color="FFFFFF" w:fill="FFFFFF"/>
          <w:lang w:val="es-MX"/>
        </w:rPr>
        <w:t>i</w:t>
      </w:r>
      <w:r w:rsidRPr="00EA4ADD">
        <w:rPr>
          <w:shd w:val="solid" w:color="FFFFFF" w:fill="FFFFFF"/>
          <w:lang w:val="es-MX"/>
        </w:rPr>
        <w:t xml:space="preserve">odo comprendido en el </w:t>
      </w:r>
      <w:r w:rsidR="00F5373F">
        <w:rPr>
          <w:shd w:val="solid" w:color="FFFFFF" w:fill="FFFFFF"/>
          <w:lang w:val="es-MX"/>
        </w:rPr>
        <w:t>Primer</w:t>
      </w:r>
      <w:r w:rsidRPr="00EA4ADD">
        <w:rPr>
          <w:shd w:val="solid" w:color="FFFFFF" w:fill="FFFFFF"/>
          <w:lang w:val="es-MX"/>
        </w:rPr>
        <w:t xml:space="preserve"> RAI (Friedmann</w:t>
      </w:r>
      <w:r w:rsidR="00AB2CD8" w:rsidRPr="00EA4ADD">
        <w:rPr>
          <w:shd w:val="solid" w:color="FFFFFF" w:fill="FFFFFF"/>
          <w:lang w:val="es-MX"/>
        </w:rPr>
        <w:t xml:space="preserve"> y </w:t>
      </w:r>
      <w:r w:rsidRPr="00EA4ADD">
        <w:rPr>
          <w:shd w:val="solid" w:color="FFFFFF" w:fill="FFFFFF"/>
          <w:lang w:val="es-MX"/>
        </w:rPr>
        <w:t>McMichael, 1989), no bajo su tradicional uso alimenticio, sino como un producto destinado a suplir diferentes usos industriales, tales como lubricante de maquinarias, combustible para luminarias o en la fabricación de jabón. No obstante, este auge fue relativamente breve y hacia fines del mismo siglo comenzó a verse desplazado por productos sustitutos de menor costo</w:t>
      </w:r>
      <w:r w:rsidR="00F5373F">
        <w:rPr>
          <w:shd w:val="solid" w:color="FFFFFF" w:fill="FFFFFF"/>
          <w:lang w:val="es-MX"/>
        </w:rPr>
        <w:t>,</w:t>
      </w:r>
      <w:r w:rsidRPr="00EA4ADD">
        <w:rPr>
          <w:shd w:val="solid" w:color="FFFFFF" w:fill="FFFFFF"/>
          <w:lang w:val="es-MX"/>
        </w:rPr>
        <w:t xml:space="preserve"> de los más variados orígenes. Perdidos esos mercados industriales la actividad debió concentrarse en su tradicional uso alimentario, dando origen a diferentes procesos de adaptación técnica con el fin de alcanzar cierta diferenciación comercial (Montoro del Arco, 2021).</w:t>
      </w:r>
    </w:p>
    <w:p w14:paraId="1F22ED55" w14:textId="77777777" w:rsidR="00F5373F" w:rsidRPr="00EA4ADD" w:rsidRDefault="00F5373F" w:rsidP="00A0446A">
      <w:pPr>
        <w:rPr>
          <w:shd w:val="solid" w:color="FFFFFF" w:fill="FFFFFF"/>
          <w:lang w:val="es-MX"/>
        </w:rPr>
      </w:pPr>
    </w:p>
    <w:p w14:paraId="6C1374CB" w14:textId="50FAA8D6" w:rsidR="009D0AE0" w:rsidRDefault="009D0AE0" w:rsidP="00F5373F">
      <w:pPr>
        <w:rPr>
          <w:lang w:val="es-MX"/>
        </w:rPr>
      </w:pPr>
      <w:r w:rsidRPr="00EA4ADD">
        <w:rPr>
          <w:lang w:val="es-MX"/>
        </w:rPr>
        <w:t xml:space="preserve">En Argentina, la historia del olivo se inicia con la conquista y colonización española. Aunque es difícil establecer con precisión si las primeras plantas procedían de Chile o de Perú, lo cierto es que hacia mediados del siglo XVI comienza una notable expansión que no pasó desapercibida para las autoridades españolas. Temerosas ante una posible competencia con los productos peninsulares, ordenan una serie de medidas restrictivas sobre el olivo. Más allá de las disputas que existen en torno a si se buscó frenar o erradicar el cultivo del olivo en la región (Velasco, 1949; Tacchini, 2011; </w:t>
      </w:r>
      <w:r w:rsidRPr="00EA4ADD">
        <w:rPr>
          <w:shd w:val="solid" w:color="FFFFFF" w:fill="FFFFFF"/>
          <w:lang w:val="es-MX"/>
        </w:rPr>
        <w:t>Caroglio, 1</w:t>
      </w:r>
      <w:r w:rsidRPr="00EA4ADD">
        <w:rPr>
          <w:lang w:val="es-MX"/>
        </w:rPr>
        <w:t xml:space="preserve">950), es evidente que el cultivo se contrajo. No obstante, Tacchini (2011) destaca cierta continuidad e incluso un efectivo replante pocas décadas después. Además, a partir del relato de algunos viajeros, añade información acerca de la buena calidad del aceite. Lo cual lo lleva a suponer, con </w:t>
      </w:r>
      <w:r w:rsidR="00F5373F">
        <w:rPr>
          <w:lang w:val="es-MX"/>
        </w:rPr>
        <w:t>claras pruebas</w:t>
      </w:r>
      <w:r w:rsidRPr="00EA4ADD">
        <w:rPr>
          <w:lang w:val="es-MX"/>
        </w:rPr>
        <w:t>, que para ese entonces existían fábricas con prensas y molinos de piedra.</w:t>
      </w:r>
    </w:p>
    <w:p w14:paraId="01B58148" w14:textId="77777777" w:rsidR="00F5373F" w:rsidRPr="00EA4ADD" w:rsidRDefault="00F5373F" w:rsidP="00F5373F">
      <w:pPr>
        <w:rPr>
          <w:lang w:val="es-MX"/>
        </w:rPr>
      </w:pPr>
    </w:p>
    <w:p w14:paraId="41747AAB" w14:textId="1FAE3B2A" w:rsidR="009D0AE0" w:rsidRDefault="00F5373F" w:rsidP="00F5373F">
      <w:pPr>
        <w:rPr>
          <w:lang w:val="es-MX"/>
        </w:rPr>
      </w:pPr>
      <w:r>
        <w:rPr>
          <w:lang w:val="es-MX"/>
        </w:rPr>
        <w:t>N</w:t>
      </w:r>
      <w:r w:rsidR="009D0AE0" w:rsidRPr="00EA4ADD">
        <w:rPr>
          <w:lang w:val="es-MX"/>
        </w:rPr>
        <w:t xml:space="preserve">o fue sino hasta fines del siglo XIX que se abrió una nueva oportunidad para el desarrollo de la olivicultura nacional. La incorporación de nuestro país al </w:t>
      </w:r>
      <w:r w:rsidR="00D676E1" w:rsidRPr="00EA4ADD">
        <w:rPr>
          <w:lang w:val="es-MX"/>
        </w:rPr>
        <w:t>Primer</w:t>
      </w:r>
      <w:r w:rsidR="009D0AE0" w:rsidRPr="00EA4ADD">
        <w:rPr>
          <w:lang w:val="es-MX"/>
        </w:rPr>
        <w:t xml:space="preserve"> RAI como productor de granos y carne barata con destino a los países industriales fue posible gracias a lo que Friedmann (2005) denomina diáspora colonial. Es decir, el arribo de miles de inmigrantes europeos al país</w:t>
      </w:r>
      <w:r>
        <w:rPr>
          <w:lang w:val="es-MX"/>
        </w:rPr>
        <w:t>,</w:t>
      </w:r>
      <w:r w:rsidR="009D0AE0" w:rsidRPr="00EA4ADD">
        <w:rPr>
          <w:lang w:val="es-MX"/>
        </w:rPr>
        <w:t xml:space="preserve"> quienes constituyeron la columna vertebral del modelo agroexportador argentino. Paradójicamente, a medida que nuestro país consolidaba su papel como exportador de alimentos, comenzó a importar de manera creciente numerosos productos destinados al consumo alimentario de sus nuevos habitantes. Siendo la abrumadora mayoría de </w:t>
      </w:r>
      <w:r>
        <w:rPr>
          <w:lang w:val="es-MX"/>
        </w:rPr>
        <w:t>e</w:t>
      </w:r>
      <w:r w:rsidR="009D0AE0" w:rsidRPr="00EA4ADD">
        <w:rPr>
          <w:lang w:val="es-MX"/>
        </w:rPr>
        <w:t>stos de las naciones mediterráneas, españoles e italianos principalmente, no es de extrañar que se comenzara a importar cantidades crecientes de vino, pasta de tomate, pimentón, o aceite de oliva. Productos que no tardarían, algunos más otros menos, en iniciar trayectorias de desarrollo local.</w:t>
      </w:r>
    </w:p>
    <w:p w14:paraId="4D296869" w14:textId="73CF0944" w:rsidR="00F5373F" w:rsidRPr="00EA4ADD" w:rsidRDefault="00F5373F" w:rsidP="00F5373F">
      <w:pPr>
        <w:rPr>
          <w:lang w:val="es-MX"/>
        </w:rPr>
      </w:pPr>
    </w:p>
    <w:p w14:paraId="2C92D3C1" w14:textId="30552E11" w:rsidR="009D0AE0" w:rsidRPr="00EA4ADD" w:rsidRDefault="009D0AE0" w:rsidP="00F5373F">
      <w:pPr>
        <w:rPr>
          <w:lang w:val="es-MX"/>
        </w:rPr>
      </w:pPr>
      <w:r w:rsidRPr="00EA4ADD">
        <w:rPr>
          <w:lang w:val="es-MX"/>
        </w:rPr>
        <w:t xml:space="preserve">Tal es así que durante la segunda mitad de la década de 1920 se llegó a importar una media de casi 48.000 t de aceite de oliva al país, con un pico máximo de 59.000 t en 1929. El aceite de oliva constituyó casi el único aceite destinado al consumo humano importado, siendo el </w:t>
      </w:r>
      <w:r w:rsidRPr="00EA4ADD">
        <w:rPr>
          <w:lang w:val="es-MX"/>
        </w:rPr>
        <w:lastRenderedPageBreak/>
        <w:t xml:space="preserve">ingreso de otros tipos de aceites comestibles casi insignificantes (Schwartzman, 1954). Para Zambrana Pineda, una de las razones que explican </w:t>
      </w:r>
      <w:r w:rsidR="00F5373F">
        <w:rPr>
          <w:lang w:val="es-MX"/>
        </w:rPr>
        <w:t>tal</w:t>
      </w:r>
      <w:r w:rsidRPr="00EA4ADD">
        <w:rPr>
          <w:lang w:val="es-MX"/>
        </w:rPr>
        <w:t xml:space="preserve"> crecimiento del mercado argentino de la época se vincula a que “Italia estableció importantes redes comerciales allí donde existían colonias de inmigrantes transalpinos. Argentina y Estados Unidos compraron el 71,5% de las ventas italianas de aceite de oliva en el periodo 1929-1938” </w:t>
      </w:r>
      <w:r w:rsidR="00D676E1" w:rsidRPr="00EA4ADD">
        <w:rPr>
          <w:lang w:val="es-MX"/>
        </w:rPr>
        <w:t>(Zambrana Pineda, 2015:</w:t>
      </w:r>
      <w:r w:rsidRPr="00EA4ADD">
        <w:rPr>
          <w:lang w:val="es-MX"/>
        </w:rPr>
        <w:t xml:space="preserve"> 414).</w:t>
      </w:r>
    </w:p>
    <w:p w14:paraId="17D26098" w14:textId="7CE72669" w:rsidR="009D0AE0" w:rsidRDefault="009D0AE0" w:rsidP="00D66B2B">
      <w:pPr>
        <w:rPr>
          <w:lang w:val="es-MX"/>
        </w:rPr>
      </w:pPr>
      <w:r w:rsidRPr="00EA4ADD">
        <w:rPr>
          <w:lang w:val="es-MX"/>
        </w:rPr>
        <w:t>La definitiva integración de la región de Cuyo, más específicamente Mendoza y San Juan, al mercado nacional a partir de la vitivinicultura</w:t>
      </w:r>
      <w:r w:rsidR="00F5373F">
        <w:rPr>
          <w:lang w:val="es-MX"/>
        </w:rPr>
        <w:t>,</w:t>
      </w:r>
      <w:r w:rsidRPr="00EA4ADD">
        <w:rPr>
          <w:lang w:val="es-MX"/>
        </w:rPr>
        <w:t xml:space="preserve"> otorgó cierto impulso a la olivicultura. Los mismos agricultores</w:t>
      </w:r>
      <w:r w:rsidR="00F5373F">
        <w:rPr>
          <w:lang w:val="es-MX"/>
        </w:rPr>
        <w:t>,</w:t>
      </w:r>
      <w:r w:rsidRPr="00EA4ADD">
        <w:rPr>
          <w:lang w:val="es-MX"/>
        </w:rPr>
        <w:t xml:space="preserve"> inmigrantes y criollos, comenzaron a implantar olivos como cultivo complementario a la vid (Richard-Jorba</w:t>
      </w:r>
      <w:r w:rsidR="00AB2CD8" w:rsidRPr="00EA4ADD">
        <w:rPr>
          <w:lang w:val="es-MX"/>
        </w:rPr>
        <w:t xml:space="preserve"> y </w:t>
      </w:r>
      <w:r w:rsidRPr="00EA4ADD">
        <w:rPr>
          <w:lang w:val="es-MX"/>
        </w:rPr>
        <w:t xml:space="preserve">Pérez Romagnoli, 1996). </w:t>
      </w:r>
      <w:r w:rsidR="00F5373F">
        <w:rPr>
          <w:lang w:val="es-MX"/>
        </w:rPr>
        <w:t>Mas</w:t>
      </w:r>
      <w:r w:rsidRPr="00EA4ADD">
        <w:rPr>
          <w:lang w:val="es-MX"/>
        </w:rPr>
        <w:t xml:space="preserve"> se trató de un avance bastante acotado. Así</w:t>
      </w:r>
      <w:r w:rsidR="00F5373F">
        <w:rPr>
          <w:lang w:val="es-MX"/>
        </w:rPr>
        <w:t>,</w:t>
      </w:r>
      <w:r w:rsidRPr="00EA4ADD">
        <w:rPr>
          <w:lang w:val="es-MX"/>
        </w:rPr>
        <w:t xml:space="preserve"> mientras el cultivo de la vid florecía en la región, el censo agropecuario de 1908 </w:t>
      </w:r>
      <w:r w:rsidR="00EA4ADD">
        <w:rPr>
          <w:lang w:val="es-MX"/>
        </w:rPr>
        <w:t>apenas</w:t>
      </w:r>
      <w:r w:rsidRPr="00EA4ADD">
        <w:rPr>
          <w:lang w:val="es-MX"/>
        </w:rPr>
        <w:t xml:space="preserve"> daba cuenta de 98.000 olivos en todo el país, localizados principalmente en las provincias de Buenos Aires, Mendoza, Entre Ríos y San Juan.</w:t>
      </w:r>
    </w:p>
    <w:p w14:paraId="44DF7D3D" w14:textId="77777777" w:rsidR="00D66B2B" w:rsidRPr="00EA4ADD" w:rsidRDefault="00D66B2B" w:rsidP="00D66B2B">
      <w:pPr>
        <w:rPr>
          <w:lang w:val="es-MX"/>
        </w:rPr>
      </w:pPr>
    </w:p>
    <w:p w14:paraId="7CD053A6" w14:textId="44B0A07D" w:rsidR="009D0AE0" w:rsidRDefault="009D0AE0" w:rsidP="00D66B2B">
      <w:pPr>
        <w:rPr>
          <w:lang w:val="es-MX"/>
        </w:rPr>
      </w:pPr>
      <w:r w:rsidRPr="00EA4ADD">
        <w:rPr>
          <w:lang w:val="es-MX"/>
        </w:rPr>
        <w:t>La crisis del 29 desbarató el modelo de acumulación argentino, creando una serie de condiciones que impulsarían pero que luego limitarían el crecimiento de la olivicultura. Por el lado de los incentivos, se inició en el país la denominada etapa de sustitución de importaciones</w:t>
      </w:r>
      <w:r w:rsidR="00D66B2B">
        <w:rPr>
          <w:lang w:val="es-MX"/>
        </w:rPr>
        <w:t>,</w:t>
      </w:r>
      <w:r w:rsidRPr="00EA4ADD">
        <w:rPr>
          <w:lang w:val="es-MX"/>
        </w:rPr>
        <w:t xml:space="preserve"> buscando reemplazar numerosos productos importados por otros de procedencia nacional. </w:t>
      </w:r>
      <w:r w:rsidR="00D66B2B">
        <w:rPr>
          <w:lang w:val="es-MX"/>
        </w:rPr>
        <w:t>Dicho</w:t>
      </w:r>
      <w:r w:rsidRPr="00EA4ADD">
        <w:rPr>
          <w:lang w:val="es-MX"/>
        </w:rPr>
        <w:t xml:space="preserve"> contexto dio origen a una serie de legislaciones de fomento al olivo, de las cuales la </w:t>
      </w:r>
      <w:r w:rsidR="00D66B2B">
        <w:rPr>
          <w:lang w:val="es-MX"/>
        </w:rPr>
        <w:t>l</w:t>
      </w:r>
      <w:r w:rsidRPr="00EA4ADD">
        <w:rPr>
          <w:lang w:val="es-MX"/>
        </w:rPr>
        <w:t xml:space="preserve">ey 11.643 de Promoción del </w:t>
      </w:r>
      <w:r w:rsidR="00D66B2B">
        <w:rPr>
          <w:lang w:val="es-MX"/>
        </w:rPr>
        <w:t>C</w:t>
      </w:r>
      <w:r w:rsidRPr="00EA4ADD">
        <w:rPr>
          <w:lang w:val="es-MX"/>
        </w:rPr>
        <w:t xml:space="preserve">ultivo del </w:t>
      </w:r>
      <w:r w:rsidR="00D66B2B">
        <w:rPr>
          <w:lang w:val="es-MX"/>
        </w:rPr>
        <w:t>O</w:t>
      </w:r>
      <w:r w:rsidRPr="00EA4ADD">
        <w:rPr>
          <w:lang w:val="es-MX"/>
        </w:rPr>
        <w:t>livo de 1932 fue uno de sus más claros exponentes. Esta ley incluía a las provincias La Rioja, Catamarca, San Juan, norte de Corrientes, Córdoba (noroeste de Río Cuarto); este y norte de Mendoza</w:t>
      </w:r>
      <w:r w:rsidR="00D66B2B">
        <w:rPr>
          <w:lang w:val="es-MX"/>
        </w:rPr>
        <w:t>, y</w:t>
      </w:r>
      <w:r w:rsidRPr="00EA4ADD">
        <w:rPr>
          <w:lang w:val="es-MX"/>
        </w:rPr>
        <w:t xml:space="preserve"> algunos departamentos de Tucumán, Salta, Entre Ríos, Santa Fe, Buenos Aires, y del Territorio Nacional de Río Negro. La misma establecía, entre otras facilidades, exenciones impositivas y créditos especiales a los olivicultores. Asimismo, el Estado nacional quedaba facultado para vender a precio de costo hasta 500.000 plantas dentro de las zonas ubicadas </w:t>
      </w:r>
      <w:r w:rsidR="00D66B2B">
        <w:rPr>
          <w:lang w:val="es-MX"/>
        </w:rPr>
        <w:t>en</w:t>
      </w:r>
      <w:r w:rsidRPr="00EA4ADD">
        <w:rPr>
          <w:lang w:val="es-MX"/>
        </w:rPr>
        <w:t xml:space="preserve"> la </w:t>
      </w:r>
      <w:r w:rsidR="00D676E1" w:rsidRPr="00EA4ADD">
        <w:rPr>
          <w:lang w:val="es-MX"/>
        </w:rPr>
        <w:t>“</w:t>
      </w:r>
      <w:r w:rsidRPr="00EA4ADD">
        <w:rPr>
          <w:lang w:val="es-MX"/>
        </w:rPr>
        <w:t>región económica del olivo</w:t>
      </w:r>
      <w:r w:rsidR="00D676E1" w:rsidRPr="00EA4ADD">
        <w:rPr>
          <w:lang w:val="es-MX"/>
        </w:rPr>
        <w:t>”</w:t>
      </w:r>
      <w:r w:rsidRPr="00EA4ADD">
        <w:rPr>
          <w:lang w:val="es-MX"/>
        </w:rPr>
        <w:t>. Cinco años después, el censo de 1937 daba cuenta del incipiente despegue de la actividad. Para ese año se registraron casi 535.000 árboles en todo el país, de los cuales el 57% aún no entraban en producción. La amplia mayoría de estas plantas se encontraban en las provincias de Mendoza y San Juan</w:t>
      </w:r>
      <w:r w:rsidR="00D66B2B">
        <w:rPr>
          <w:lang w:val="es-MX"/>
        </w:rPr>
        <w:t>,</w:t>
      </w:r>
      <w:r w:rsidRPr="00EA4ADD">
        <w:rPr>
          <w:lang w:val="es-MX"/>
        </w:rPr>
        <w:t xml:space="preserve"> con 340.000 y 78.000 árboles respectivamente.</w:t>
      </w:r>
    </w:p>
    <w:p w14:paraId="2305E927" w14:textId="77777777" w:rsidR="00D66B2B" w:rsidRPr="00EA4ADD" w:rsidRDefault="00D66B2B" w:rsidP="00D66B2B">
      <w:pPr>
        <w:rPr>
          <w:lang w:val="es-MX"/>
        </w:rPr>
      </w:pPr>
    </w:p>
    <w:p w14:paraId="5F25FC7E" w14:textId="4A12DD04" w:rsidR="009D0AE0" w:rsidRDefault="009D0AE0" w:rsidP="00D66B2B">
      <w:pPr>
        <w:rPr>
          <w:lang w:val="es-MX"/>
        </w:rPr>
      </w:pPr>
      <w:r w:rsidRPr="00EA4ADD">
        <w:rPr>
          <w:lang w:val="es-MX"/>
        </w:rPr>
        <w:t>Como ya señalamos, el olivo en Cuyo aparece como cultivo complementario a la vid (Richard-Jorba y Pérez Romagnoli, 1996). Se trató de la modalidad preferida en la medida que el olivo se presentaba como una forma de diversificación productiva. Es muy probable que las características del ciclo vegetativo del olivo, en particular los largos años que tarda en entrar en plena producción, haya sido el principal impulsor de esta modalidad intercalada, “puesto que los agricultores pensaban que podrían seguir obteniendo algún ingreso del viñedo mientras los olivos fueran improductivos. El objetivo a largo plazo sería el de eliminar posteriormente el viñedo, si los olivos demostraban ser suficientemente rentables para compensar la pérdida” (Tacchini, 2011: 34). En este marco, fueron los grandes bodegueros quienes encabezaron no s</w:t>
      </w:r>
      <w:r w:rsidR="00EA4ADD">
        <w:rPr>
          <w:lang w:val="es-MX"/>
        </w:rPr>
        <w:t>o</w:t>
      </w:r>
      <w:r w:rsidRPr="00EA4ADD">
        <w:rPr>
          <w:lang w:val="es-MX"/>
        </w:rPr>
        <w:t xml:space="preserve">lo la instalación de las primeras fábricas, sino también los que implantaron los primeros “montes puros”. </w:t>
      </w:r>
      <w:r w:rsidR="00D66B2B">
        <w:rPr>
          <w:lang w:val="es-MX"/>
        </w:rPr>
        <w:t>Son</w:t>
      </w:r>
      <w:r w:rsidRPr="00EA4ADD">
        <w:rPr>
          <w:lang w:val="es-MX"/>
        </w:rPr>
        <w:t xml:space="preserve"> actores </w:t>
      </w:r>
      <w:r w:rsidR="00D66B2B">
        <w:rPr>
          <w:lang w:val="es-MX"/>
        </w:rPr>
        <w:t xml:space="preserve">que </w:t>
      </w:r>
      <w:r w:rsidRPr="00EA4ADD">
        <w:rPr>
          <w:lang w:val="es-MX"/>
        </w:rPr>
        <w:t>contaban con el capital para asumir el riesgo y esperar la plena producción. Bajo su impulso, esta modalidad de plantación alcanzó el 20% del total de los olivos de Mendoza (Tacchini, 2011).</w:t>
      </w:r>
    </w:p>
    <w:p w14:paraId="73272F77" w14:textId="77777777" w:rsidR="00D66B2B" w:rsidRPr="00EA4ADD" w:rsidRDefault="00D66B2B" w:rsidP="00D66B2B">
      <w:pPr>
        <w:rPr>
          <w:lang w:val="es-MX"/>
        </w:rPr>
      </w:pPr>
    </w:p>
    <w:p w14:paraId="4F544AE9" w14:textId="246C451C" w:rsidR="009D0AE0" w:rsidRDefault="009D0AE0" w:rsidP="00D66B2B">
      <w:pPr>
        <w:rPr>
          <w:lang w:val="es-MX"/>
        </w:rPr>
      </w:pPr>
      <w:r w:rsidRPr="00EA4ADD">
        <w:rPr>
          <w:lang w:val="es-MX"/>
        </w:rPr>
        <w:t>Durante la década de 1930 las importaciones de aceite de oliva comenzaron a descender hasta cesar casi por completo en el año 1941</w:t>
      </w:r>
      <w:r w:rsidRPr="00EA4ADD">
        <w:rPr>
          <w:shd w:val="solid" w:color="FFFFFF" w:fill="FFFFFF"/>
          <w:lang w:val="es-MX"/>
        </w:rPr>
        <w:t xml:space="preserve"> (Figura 1)</w:t>
      </w:r>
      <w:r w:rsidRPr="00EA4ADD">
        <w:rPr>
          <w:lang w:val="es-MX"/>
        </w:rPr>
        <w:t xml:space="preserve">. Más allá de las políticas de fomento al </w:t>
      </w:r>
      <w:r w:rsidRPr="00EA4ADD">
        <w:rPr>
          <w:lang w:val="es-MX"/>
        </w:rPr>
        <w:lastRenderedPageBreak/>
        <w:t xml:space="preserve">olivo, hubo otros fenómenos de carácter local como internacional que contribuyeron a esta caída. Entre los segundos podemos mencionar la </w:t>
      </w:r>
      <w:r w:rsidR="002565B9">
        <w:rPr>
          <w:lang w:val="es-MX"/>
        </w:rPr>
        <w:t>G</w:t>
      </w:r>
      <w:r w:rsidRPr="00EA4ADD">
        <w:rPr>
          <w:lang w:val="es-MX"/>
        </w:rPr>
        <w:t xml:space="preserve">uerra </w:t>
      </w:r>
      <w:r w:rsidR="002565B9">
        <w:rPr>
          <w:lang w:val="es-MX"/>
        </w:rPr>
        <w:t>C</w:t>
      </w:r>
      <w:r w:rsidRPr="00EA4ADD">
        <w:rPr>
          <w:lang w:val="es-MX"/>
        </w:rPr>
        <w:t xml:space="preserve">ivil y el aislacionismo de España luego del triunfo franquista y el estallido de la </w:t>
      </w:r>
      <w:r w:rsidR="00D676E1" w:rsidRPr="00EA4ADD">
        <w:rPr>
          <w:lang w:val="es-MX"/>
        </w:rPr>
        <w:t>Segunda</w:t>
      </w:r>
      <w:r w:rsidRPr="00EA4ADD">
        <w:rPr>
          <w:lang w:val="es-MX"/>
        </w:rPr>
        <w:t xml:space="preserve"> Guerra Mundial. Entre los factores internos </w:t>
      </w:r>
      <w:r w:rsidR="002565B9">
        <w:rPr>
          <w:lang w:val="es-MX"/>
        </w:rPr>
        <w:t>encotramos</w:t>
      </w:r>
      <w:r w:rsidRPr="00EA4ADD">
        <w:rPr>
          <w:lang w:val="es-MX"/>
        </w:rPr>
        <w:t xml:space="preserve"> la suba de derechos de aduana en 1931 y 1932 y las políticas de </w:t>
      </w:r>
      <w:r w:rsidRPr="00EA4ADD">
        <w:rPr>
          <w:shd w:val="solid" w:color="FFFFFF" w:fill="FFFFFF"/>
          <w:lang w:val="es-MX"/>
        </w:rPr>
        <w:t>control de cambios, pero fue fundamentalmente el despegue de la industria aceitera nacional (Lanciotti</w:t>
      </w:r>
      <w:r w:rsidR="00AB2CD8" w:rsidRPr="00EA4ADD">
        <w:rPr>
          <w:shd w:val="solid" w:color="FFFFFF" w:fill="FFFFFF"/>
          <w:lang w:val="es-MX"/>
        </w:rPr>
        <w:t xml:space="preserve"> y </w:t>
      </w:r>
      <w:r w:rsidRPr="00EA4ADD">
        <w:rPr>
          <w:shd w:val="solid" w:color="FFFFFF" w:fill="FFFFFF"/>
          <w:lang w:val="es-MX"/>
        </w:rPr>
        <w:t>Tumini, 2013) que pondría fin a las importaciones, al proveer un producto sustituto a menor costo. T</w:t>
      </w:r>
      <w:r w:rsidRPr="00EA4ADD">
        <w:rPr>
          <w:lang w:val="es-MX"/>
        </w:rPr>
        <w:t>al es así que, si bien antes de la crisis ya existía una industria aceitera nacional, a partir de la crisis mundial el cultivo y la industrialización de las semillas de girasol crecieron de manera exponencial. Como se observa en la Figura 1, en una década la producción total de aceites pasó de 20.809 t en 1930 a 103.330 t en 1940, y luego a 221.383 t en 1946, aumento que se debió casi exclusivamente al girasol (Schwartzman, 1954). Al mismo tiempo este hecho constituyó la principal limitación a la expansión olivícola nacional.</w:t>
      </w:r>
    </w:p>
    <w:p w14:paraId="6EC23A63" w14:textId="77777777" w:rsidR="00D66B2B" w:rsidRPr="00EA4ADD" w:rsidRDefault="00D66B2B" w:rsidP="00D66B2B">
      <w:pPr>
        <w:rPr>
          <w:lang w:val="es-MX"/>
        </w:rPr>
      </w:pPr>
    </w:p>
    <w:p w14:paraId="6FCA9E04" w14:textId="5808608E" w:rsidR="009D0AE0" w:rsidRPr="00EA4ADD" w:rsidRDefault="009D0AE0" w:rsidP="00AB2CD8">
      <w:pPr>
        <w:pStyle w:val="Heading3"/>
      </w:pPr>
      <w:r w:rsidRPr="00EA4ADD">
        <w:rPr>
          <w:b/>
          <w:bCs/>
        </w:rPr>
        <w:t>Figura 1</w:t>
      </w:r>
      <w:r w:rsidR="00AB2CD8" w:rsidRPr="00EA4ADD">
        <w:rPr>
          <w:b/>
          <w:bCs/>
        </w:rPr>
        <w:t>.</w:t>
      </w:r>
      <w:r w:rsidRPr="00EA4ADD">
        <w:t xml:space="preserve"> Consumo, elaboración e importación de aceite de oliva en Argentina entre 1927 y 1944</w:t>
      </w:r>
    </w:p>
    <w:p w14:paraId="7CA5E300" w14:textId="57D9EB3C" w:rsidR="00AB2CD8" w:rsidRPr="00EA4ADD" w:rsidRDefault="00AB2CD8" w:rsidP="00AB2CD8">
      <w:pPr>
        <w:pStyle w:val="Heading4"/>
        <w:rPr>
          <w:lang w:val="en-US"/>
        </w:rPr>
      </w:pPr>
      <w:r w:rsidRPr="00655542">
        <w:rPr>
          <w:lang w:val="en-US"/>
        </w:rPr>
        <w:t xml:space="preserve">Figure 1. </w:t>
      </w:r>
      <w:r w:rsidRPr="00EA4ADD">
        <w:rPr>
          <w:lang w:val="en-US"/>
        </w:rPr>
        <w:t>Consum</w:t>
      </w:r>
      <w:r w:rsidR="00664EA0" w:rsidRPr="00EA4ADD">
        <w:rPr>
          <w:lang w:val="en-US"/>
        </w:rPr>
        <w:t>ption</w:t>
      </w:r>
      <w:r w:rsidRPr="00EA4ADD">
        <w:rPr>
          <w:lang w:val="en-US"/>
        </w:rPr>
        <w:t xml:space="preserve">, </w:t>
      </w:r>
      <w:r w:rsidR="00664EA0" w:rsidRPr="00EA4ADD">
        <w:rPr>
          <w:lang w:val="en-US"/>
        </w:rPr>
        <w:t>production and</w:t>
      </w:r>
      <w:r w:rsidRPr="00EA4ADD">
        <w:rPr>
          <w:lang w:val="en-US"/>
        </w:rPr>
        <w:t xml:space="preserve"> import </w:t>
      </w:r>
      <w:r w:rsidR="00664EA0" w:rsidRPr="00EA4ADD">
        <w:rPr>
          <w:lang w:val="en-US"/>
        </w:rPr>
        <w:t>of</w:t>
      </w:r>
      <w:r w:rsidRPr="00EA4ADD">
        <w:rPr>
          <w:lang w:val="en-US"/>
        </w:rPr>
        <w:t xml:space="preserve"> oliv</w:t>
      </w:r>
      <w:r w:rsidR="00664EA0" w:rsidRPr="00EA4ADD">
        <w:rPr>
          <w:lang w:val="en-US"/>
        </w:rPr>
        <w:t>e</w:t>
      </w:r>
      <w:r w:rsidRPr="00EA4ADD">
        <w:rPr>
          <w:lang w:val="en-US"/>
        </w:rPr>
        <w:t xml:space="preserve"> </w:t>
      </w:r>
      <w:r w:rsidR="00664EA0" w:rsidRPr="00EA4ADD">
        <w:rPr>
          <w:lang w:val="en-US"/>
        </w:rPr>
        <w:t>oil i</w:t>
      </w:r>
      <w:r w:rsidRPr="00EA4ADD">
        <w:rPr>
          <w:lang w:val="en-US"/>
        </w:rPr>
        <w:t xml:space="preserve">n Argentina </w:t>
      </w:r>
      <w:r w:rsidR="00664EA0" w:rsidRPr="00EA4ADD">
        <w:rPr>
          <w:lang w:val="en-US"/>
        </w:rPr>
        <w:t xml:space="preserve">between </w:t>
      </w:r>
      <w:r w:rsidRPr="00EA4ADD">
        <w:rPr>
          <w:lang w:val="en-US"/>
        </w:rPr>
        <w:t xml:space="preserve">1927 </w:t>
      </w:r>
      <w:r w:rsidR="00664EA0" w:rsidRPr="00EA4ADD">
        <w:rPr>
          <w:lang w:val="en-US"/>
        </w:rPr>
        <w:t>and</w:t>
      </w:r>
      <w:r w:rsidRPr="00EA4ADD">
        <w:rPr>
          <w:lang w:val="en-US"/>
        </w:rPr>
        <w:t xml:space="preserve"> 1944</w:t>
      </w:r>
    </w:p>
    <w:p w14:paraId="4B1CE355" w14:textId="77777777" w:rsidR="009D0AE0" w:rsidRPr="00EA4ADD" w:rsidRDefault="009D0AE0" w:rsidP="009D0AE0">
      <w:pPr>
        <w:rPr>
          <w:lang w:val="en-US"/>
        </w:rPr>
      </w:pPr>
      <w:r w:rsidRPr="00EA4ADD">
        <w:rPr>
          <w:noProof/>
        </w:rPr>
        <w:drawing>
          <wp:inline distT="0" distB="0" distL="0" distR="0" wp14:anchorId="41FDEC4F" wp14:editId="455F67BE">
            <wp:extent cx="5943600" cy="20035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03572"/>
                    </a:xfrm>
                    <a:prstGeom prst="rect">
                      <a:avLst/>
                    </a:prstGeom>
                    <a:noFill/>
                  </pic:spPr>
                </pic:pic>
              </a:graphicData>
            </a:graphic>
          </wp:inline>
        </w:drawing>
      </w:r>
    </w:p>
    <w:p w14:paraId="2E4A12AA" w14:textId="1A3D2F08" w:rsidR="009D0AE0" w:rsidRPr="00EA4ADD" w:rsidRDefault="009D0AE0" w:rsidP="00D676E1">
      <w:pPr>
        <w:pStyle w:val="Subtitle"/>
        <w:rPr>
          <w:lang w:val="en-US"/>
        </w:rPr>
      </w:pPr>
      <w:r w:rsidRPr="00EA4ADD">
        <w:rPr>
          <w:lang w:val="es-MX"/>
        </w:rPr>
        <w:t>Fuente: elaboración propia en base a Caroglio</w:t>
      </w:r>
      <w:r w:rsidR="00D676E1" w:rsidRPr="00EA4ADD">
        <w:rPr>
          <w:lang w:val="es-MX"/>
        </w:rPr>
        <w:t xml:space="preserve"> (</w:t>
      </w:r>
      <w:r w:rsidRPr="00EA4ADD">
        <w:rPr>
          <w:lang w:val="es-MX"/>
        </w:rPr>
        <w:t>1950</w:t>
      </w:r>
      <w:r w:rsidR="00D676E1" w:rsidRPr="00EA4ADD">
        <w:rPr>
          <w:lang w:val="es-MX"/>
        </w:rPr>
        <w:t xml:space="preserve">). </w:t>
      </w:r>
      <w:r w:rsidR="00D676E1" w:rsidRPr="00EA4ADD">
        <w:rPr>
          <w:lang w:val="en-US"/>
        </w:rPr>
        <w:t>Source: own elaboration based on Carolgio (1950).</w:t>
      </w:r>
    </w:p>
    <w:p w14:paraId="6ABAD4FA" w14:textId="7FB415A4" w:rsidR="009D0AE0" w:rsidRPr="00EA4ADD" w:rsidRDefault="009D0AE0" w:rsidP="009D0AE0">
      <w:pPr>
        <w:spacing w:before="240" w:after="240"/>
        <w:rPr>
          <w:strike/>
          <w:lang w:val="es-MX"/>
        </w:rPr>
      </w:pPr>
      <w:r w:rsidRPr="00EA4ADD">
        <w:rPr>
          <w:lang w:val="es-MX"/>
        </w:rPr>
        <w:t>A pesar de este contexto</w:t>
      </w:r>
      <w:r w:rsidR="002565B9">
        <w:rPr>
          <w:lang w:val="es-MX"/>
        </w:rPr>
        <w:t>,</w:t>
      </w:r>
      <w:r w:rsidRPr="00EA4ADD">
        <w:rPr>
          <w:lang w:val="es-MX"/>
        </w:rPr>
        <w:t xml:space="preserve"> la expansión de la olivicultura siguió su marcha a buen ritmo. Según Pier Caroglio</w:t>
      </w:r>
      <w:r w:rsidR="00D676E1" w:rsidRPr="00EA4ADD">
        <w:rPr>
          <w:lang w:val="es-MX"/>
        </w:rPr>
        <w:t>,</w:t>
      </w:r>
      <w:r w:rsidRPr="00EA4ADD">
        <w:rPr>
          <w:lang w:val="es-MX"/>
        </w:rPr>
        <w:t xml:space="preserve"> hacia 1948 la cantidad de olivos implantados alcanzó 5.200.000 árboles. El autor remarcaba además que “casi el 80% de los olivares argentinos no se encontraba todavía en producción en 1948, por tener menos de </w:t>
      </w:r>
      <w:r w:rsidR="00D676E1" w:rsidRPr="00EA4ADD">
        <w:rPr>
          <w:lang w:val="es-MX"/>
        </w:rPr>
        <w:t>siete</w:t>
      </w:r>
      <w:r w:rsidRPr="00EA4ADD">
        <w:rPr>
          <w:lang w:val="es-MX"/>
        </w:rPr>
        <w:t xml:space="preserve"> años; en algunas provincias la proporción de las plantaciones jóvenes era aún más acentuada, llegando al 95.6% en Córdoba, y 88.1% en San Juan” (Caroglio, 1950: 369). En la misma línea Tacchini señala que hacia 1944 la producción de aceite de oliva había superado su fase artesanal logrando una producción cercana a las 900 toneladas de aceite (Figura 1). Como se desprende de estas cifras, la producción de aceite de oliva quedó empequeñecida frente al desarrollo de los aceites de semilla y sin posibilidad de competir frente a los bajos costos de estos últimos. Frente a </w:t>
      </w:r>
      <w:r w:rsidR="002565B9">
        <w:rPr>
          <w:lang w:val="es-MX"/>
        </w:rPr>
        <w:t xml:space="preserve">tal </w:t>
      </w:r>
      <w:r w:rsidRPr="00EA4ADD">
        <w:rPr>
          <w:lang w:val="es-MX"/>
        </w:rPr>
        <w:t xml:space="preserve">panorama, Tacchini añade: “cuando la guerra bloqueó las importaciones europeas </w:t>
      </w:r>
      <w:r w:rsidR="00D676E1" w:rsidRPr="00EA4ADD">
        <w:rPr>
          <w:lang w:val="es-MX"/>
        </w:rPr>
        <w:t>—</w:t>
      </w:r>
      <w:r w:rsidRPr="00EA4ADD">
        <w:rPr>
          <w:lang w:val="es-MX"/>
        </w:rPr>
        <w:t>escaseando la producción local</w:t>
      </w:r>
      <w:r w:rsidR="00D676E1" w:rsidRPr="00EA4ADD">
        <w:rPr>
          <w:lang w:val="es-MX"/>
        </w:rPr>
        <w:t>—</w:t>
      </w:r>
      <w:r w:rsidRPr="00EA4ADD">
        <w:rPr>
          <w:lang w:val="es-MX"/>
        </w:rPr>
        <w:t xml:space="preserve"> la población perdió la costumbre de consumir aceite de oliva y lo substituyó casi totalmente con otros tipos de aceite. Evidentemente el atraso que se produjo en las plantaciones nacionales fue fatal”</w:t>
      </w:r>
      <w:r w:rsidR="00D676E1" w:rsidRPr="00EA4ADD">
        <w:rPr>
          <w:lang w:val="es-MX"/>
        </w:rPr>
        <w:t xml:space="preserve"> (Tacchini, 2011: 34).</w:t>
      </w:r>
    </w:p>
    <w:p w14:paraId="1C897721" w14:textId="1DFDC7E4" w:rsidR="009D0AE0" w:rsidRPr="00EA4ADD" w:rsidRDefault="009D0AE0" w:rsidP="00D676E1">
      <w:pPr>
        <w:pStyle w:val="subttulo"/>
      </w:pPr>
      <w:r w:rsidRPr="00EA4ADD">
        <w:lastRenderedPageBreak/>
        <w:t xml:space="preserve">Crisis y transición de la olivicultura en el marco del </w:t>
      </w:r>
      <w:r w:rsidR="00D676E1" w:rsidRPr="00EA4ADD">
        <w:t>Segundo</w:t>
      </w:r>
      <w:r w:rsidRPr="00EA4ADD">
        <w:t xml:space="preserve"> RAI</w:t>
      </w:r>
    </w:p>
    <w:p w14:paraId="04B1ACBE" w14:textId="77777777" w:rsidR="00D676E1" w:rsidRPr="00EA4ADD" w:rsidRDefault="00D676E1" w:rsidP="002565B9">
      <w:pPr>
        <w:rPr>
          <w:lang w:val="es-MX"/>
        </w:rPr>
      </w:pPr>
    </w:p>
    <w:p w14:paraId="60ABED93" w14:textId="216F5A9B" w:rsidR="009D0AE0" w:rsidRPr="00EA4ADD" w:rsidRDefault="009D0AE0" w:rsidP="002565B9">
      <w:pPr>
        <w:rPr>
          <w:lang w:val="es-MX"/>
        </w:rPr>
      </w:pPr>
      <w:r w:rsidRPr="00EA4ADD">
        <w:rPr>
          <w:lang w:val="es-MX"/>
        </w:rPr>
        <w:t xml:space="preserve">Con el advenimiento del </w:t>
      </w:r>
      <w:r w:rsidR="00D676E1" w:rsidRPr="00EA4ADD">
        <w:rPr>
          <w:lang w:val="es-MX"/>
        </w:rPr>
        <w:t>Segundo</w:t>
      </w:r>
      <w:r w:rsidRPr="00EA4ADD">
        <w:rPr>
          <w:lang w:val="es-MX"/>
        </w:rPr>
        <w:t xml:space="preserve"> RAI en la posguerra, la producción y el comercio internacional olivícola sufrieron importantes transformaciones. Pronto los países europeos debieron adaptarse a las políticas norteamericanas de colocación de excedentes de granos. Al mismo tiempo se consolidaba el complejo carne/soja/maíz en correlación con los cambios en la dieta de una población crecientemente urbana (Freidmann</w:t>
      </w:r>
      <w:r w:rsidR="00AB2CD8" w:rsidRPr="00EA4ADD">
        <w:rPr>
          <w:lang w:val="es-MX"/>
        </w:rPr>
        <w:t xml:space="preserve"> y </w:t>
      </w:r>
      <w:r w:rsidRPr="00EA4ADD">
        <w:rPr>
          <w:lang w:val="es-MX"/>
        </w:rPr>
        <w:t xml:space="preserve">McMichael, 1989). En un contexto marcado por un déficit de grasas y aceites, los países de Europa Occidental comenzaron a importar directamente aceite de soja norteamericano. Sin embargo, a medida que la reconstrucción de posguerra avanzó </w:t>
      </w:r>
      <w:r w:rsidR="002565B9">
        <w:rPr>
          <w:lang w:val="es-MX"/>
        </w:rPr>
        <w:t>dicha</w:t>
      </w:r>
      <w:r w:rsidRPr="00EA4ADD">
        <w:rPr>
          <w:lang w:val="es-MX"/>
        </w:rPr>
        <w:t xml:space="preserve"> política cambió hacia la importación de grano de soja, reservando para sí la etapa industrial. En paralelo, estos países impulsaron un conjunto de políticas de protección y fomento tendientes al desarrollo de sus propios complejos oleaginosos (Zambrana Pineda, 2004).</w:t>
      </w:r>
    </w:p>
    <w:p w14:paraId="67EE266F" w14:textId="77777777" w:rsidR="00664EA0" w:rsidRPr="00EA4ADD" w:rsidRDefault="00664EA0" w:rsidP="009D0AE0">
      <w:pPr>
        <w:rPr>
          <w:lang w:val="es-MX"/>
        </w:rPr>
      </w:pPr>
    </w:p>
    <w:p w14:paraId="3EC61045" w14:textId="20CCE3DC" w:rsidR="009D0AE0" w:rsidRPr="00EA4ADD" w:rsidRDefault="009D0AE0" w:rsidP="009D0AE0">
      <w:pPr>
        <w:rPr>
          <w:lang w:val="es-MX"/>
        </w:rPr>
      </w:pPr>
      <w:r w:rsidRPr="00EA4ADD">
        <w:rPr>
          <w:lang w:val="es-MX"/>
        </w:rPr>
        <w:t>E</w:t>
      </w:r>
      <w:r w:rsidR="002565B9">
        <w:rPr>
          <w:lang w:val="es-MX"/>
        </w:rPr>
        <w:t>ll</w:t>
      </w:r>
      <w:r w:rsidRPr="00EA4ADD">
        <w:rPr>
          <w:lang w:val="es-MX"/>
        </w:rPr>
        <w:t>o ocasionó “un mar de aceite”</w:t>
      </w:r>
      <w:r w:rsidR="00D676E1" w:rsidRPr="00EA4ADD">
        <w:rPr>
          <w:rStyle w:val="FootnoteReference"/>
          <w:rFonts w:cs="Calibri"/>
          <w:lang w:val="en-US"/>
        </w:rPr>
        <w:footnoteReference w:id="2"/>
      </w:r>
      <w:r w:rsidRPr="00EA4ADD">
        <w:rPr>
          <w:lang w:val="es-MX"/>
        </w:rPr>
        <w:t xml:space="preserve"> (</w:t>
      </w:r>
      <w:r w:rsidR="00D676E1" w:rsidRPr="00EA4ADD">
        <w:rPr>
          <w:lang w:val="es-MX"/>
        </w:rPr>
        <w:t>Zambrana Pineda, 2004:</w:t>
      </w:r>
      <w:r w:rsidRPr="00EA4ADD">
        <w:rPr>
          <w:lang w:val="es-MX"/>
        </w:rPr>
        <w:t xml:space="preserve"> 354) en el cual la olivicultura perdió terreno en números relativos incluso en la Europa mediterránea. Así, la otrora masiva industria olivícola italiana redujo sus exportaciones en forma considerable e Italia se transformó en el principal importador de aceite de oliva. Más allá de ello, su lugar como importador y exportador le permitió controlar el comercio mundial, y sacar partida del valor añadido que aporta la fase industrial y la actividad comercial (Zambrana Pineda, 2004). A tal punto llegó esta política, que, al contrario del periodo anterior a la guerra, “en el periodo de 1962-1970, Argentina exportó un promedio anual de 2.607 toneladas a la propia Italia” (Zambrana Pineda, 2015: 395). Por su parte, durante las décadas de 1960 y 1970 la olivicultura española atravesó una etapa de crisis que derivó en una importante reducción de la superficie implantada. </w:t>
      </w:r>
      <w:r w:rsidR="00D676E1" w:rsidRPr="00EA4ADD">
        <w:rPr>
          <w:lang w:val="es-MX"/>
        </w:rPr>
        <w:t>Ese adverso</w:t>
      </w:r>
      <w:r w:rsidRPr="00EA4ADD">
        <w:rPr>
          <w:lang w:val="es-MX"/>
        </w:rPr>
        <w:t xml:space="preserve"> escenario sentó las bases de la reestructuración técnica y comercial de la olivicultura de la década de 1980.</w:t>
      </w:r>
    </w:p>
    <w:p w14:paraId="383E17CF" w14:textId="77777777" w:rsidR="00D676E1" w:rsidRPr="00EA4ADD" w:rsidRDefault="00D676E1" w:rsidP="009D0AE0">
      <w:pPr>
        <w:rPr>
          <w:lang w:val="es-MX"/>
        </w:rPr>
      </w:pPr>
    </w:p>
    <w:p w14:paraId="4F6B082C" w14:textId="448CB34D" w:rsidR="009D0AE0" w:rsidRDefault="009D0AE0" w:rsidP="002565B9">
      <w:pPr>
        <w:rPr>
          <w:lang w:val="es-MX"/>
        </w:rPr>
      </w:pPr>
      <w:r w:rsidRPr="00EA4ADD">
        <w:rPr>
          <w:lang w:val="es-MX"/>
        </w:rPr>
        <w:t>A nivel internacional, en 1959 se creó el Consejo Oleícola Internacional (COI)</w:t>
      </w:r>
      <w:r w:rsidR="00D676E1" w:rsidRPr="00EA4ADD">
        <w:rPr>
          <w:lang w:val="es-MX"/>
        </w:rPr>
        <w:t>,</w:t>
      </w:r>
      <w:r w:rsidRPr="00EA4ADD">
        <w:rPr>
          <w:rStyle w:val="FootnoteReference"/>
          <w:rFonts w:cs="Calibri"/>
          <w:lang w:val="en-US"/>
        </w:rPr>
        <w:footnoteReference w:id="3"/>
      </w:r>
      <w:r w:rsidRPr="00EA4ADD">
        <w:rPr>
          <w:lang w:val="es-MX"/>
        </w:rPr>
        <w:t xml:space="preserve"> fruto de negociaciones en el seno de la Organización de Naciones Unidas (ONU). Los objetivos principales del COI fueron proveer reglamentos claros sobre el comercio internacional de aceite de oliva, tendientes a eliminar el fraude y defender la calidad del producto, coordinar </w:t>
      </w:r>
      <w:r w:rsidR="002565B9">
        <w:rPr>
          <w:lang w:val="es-MX"/>
        </w:rPr>
        <w:t>parámetros</w:t>
      </w:r>
      <w:r w:rsidRPr="00EA4ADD">
        <w:rPr>
          <w:lang w:val="es-MX"/>
        </w:rPr>
        <w:t xml:space="preserve"> de estabilización del mercado y establecer medidas de promoción del consumo. Este último punto no fue menor, ya que por aquel entonces el aceite de oliva atravesaba una campaña de desprestigio a nivel mundial, lo cual dio pie a una serie de estudios que buscaron revertir esta imagen y poner de relieve los beneficios para la salud del consumo de aceite de oliva. El COI se estableció como una institución propia del </w:t>
      </w:r>
      <w:r w:rsidR="002565B9">
        <w:rPr>
          <w:lang w:val="es-MX"/>
        </w:rPr>
        <w:t>Segundo</w:t>
      </w:r>
      <w:r w:rsidRPr="00EA4ADD">
        <w:rPr>
          <w:lang w:val="es-MX"/>
        </w:rPr>
        <w:t xml:space="preserve"> RAI, tendiente a </w:t>
      </w:r>
      <w:r w:rsidRPr="00EA4ADD">
        <w:rPr>
          <w:lang w:val="es-MX"/>
        </w:rPr>
        <w:lastRenderedPageBreak/>
        <w:t>estabilizar el comercio y aportando parámetros de inocuidad y calidad básicos para facilitar el intercambio.</w:t>
      </w:r>
    </w:p>
    <w:p w14:paraId="0417758A" w14:textId="77777777" w:rsidR="002565B9" w:rsidRPr="00EA4ADD" w:rsidRDefault="002565B9" w:rsidP="002565B9">
      <w:pPr>
        <w:rPr>
          <w:lang w:val="es-MX"/>
        </w:rPr>
      </w:pPr>
    </w:p>
    <w:p w14:paraId="58256968" w14:textId="73D39AC9" w:rsidR="009D0AE0" w:rsidRDefault="009D0AE0" w:rsidP="002565B9">
      <w:pPr>
        <w:rPr>
          <w:lang w:val="es-MX"/>
        </w:rPr>
      </w:pPr>
      <w:r w:rsidRPr="00EA4ADD">
        <w:rPr>
          <w:shd w:val="solid" w:color="FFFFFF" w:fill="FFFFFF"/>
          <w:lang w:val="es-MX"/>
        </w:rPr>
        <w:t xml:space="preserve">En Argentina, a pesar de tener un panorama similar al europeo en cuanto al desarrollo de una industria oleaginosa, los planes de expansión del olivo siguieron su marcha. De los 5.200.000 árboles existentes en 1948, se </w:t>
      </w:r>
      <w:r w:rsidRPr="00EA4ADD">
        <w:rPr>
          <w:lang w:val="es-MX"/>
        </w:rPr>
        <w:t>pasó a 7.400.000 en 1953</w:t>
      </w:r>
      <w:r w:rsidR="002565B9">
        <w:rPr>
          <w:lang w:val="es-MX"/>
        </w:rPr>
        <w:t>,</w:t>
      </w:r>
      <w:r w:rsidRPr="00EA4ADD">
        <w:rPr>
          <w:lang w:val="es-MX"/>
        </w:rPr>
        <w:t xml:space="preserve"> de los cuales el 49% ya estaban en producción. </w:t>
      </w:r>
      <w:r w:rsidRPr="00EA4ADD">
        <w:rPr>
          <w:shd w:val="solid" w:color="FFFFFF" w:fill="FFFFFF"/>
          <w:lang w:val="es-MX"/>
        </w:rPr>
        <w:t xml:space="preserve">La progresiva entrada en producción </w:t>
      </w:r>
      <w:r w:rsidRPr="00EA4ADD">
        <w:rPr>
          <w:lang w:val="es-MX"/>
        </w:rPr>
        <w:t>de las nuevas plantas llevó a que hacia inicios de la década de 1950 la producción de aceite de oliva nacional se estimara en unas 6.000 t, destina</w:t>
      </w:r>
      <w:r w:rsidR="002565B9">
        <w:rPr>
          <w:lang w:val="es-MX"/>
        </w:rPr>
        <w:t>das</w:t>
      </w:r>
      <w:r w:rsidRPr="00EA4ADD">
        <w:rPr>
          <w:lang w:val="es-MX"/>
        </w:rPr>
        <w:t xml:space="preserve"> íntegramente al mercado nacional (Schwartzman, 1954). Durante la década de 1960, la producción de aceitunas de Mendoza y San Juan alcanzó, en promedio, el 67% del total nacional. Sin embargo, a partir de entonces, la olivicultura cuyana perdió la dinámica que la había caracterizado las dos décadas previas (Figura 2). </w:t>
      </w:r>
    </w:p>
    <w:p w14:paraId="3B87E297" w14:textId="77777777" w:rsidR="002565B9" w:rsidRPr="00EA4ADD" w:rsidRDefault="002565B9" w:rsidP="002565B9">
      <w:pPr>
        <w:rPr>
          <w:lang w:val="es-MX"/>
        </w:rPr>
      </w:pPr>
    </w:p>
    <w:p w14:paraId="2E49AA6D" w14:textId="659DA5C5" w:rsidR="009D0AE0" w:rsidRPr="00EA4ADD" w:rsidRDefault="009D0AE0" w:rsidP="00664EA0">
      <w:pPr>
        <w:pStyle w:val="Heading3"/>
      </w:pPr>
      <w:r w:rsidRPr="00EA4ADD">
        <w:rPr>
          <w:b/>
          <w:bCs/>
        </w:rPr>
        <w:t>Figur</w:t>
      </w:r>
      <w:r w:rsidR="002565B9">
        <w:rPr>
          <w:b/>
          <w:bCs/>
        </w:rPr>
        <w:t>a</w:t>
      </w:r>
      <w:r w:rsidRPr="00EA4ADD">
        <w:rPr>
          <w:b/>
          <w:bCs/>
        </w:rPr>
        <w:t xml:space="preserve"> 2.</w:t>
      </w:r>
      <w:r w:rsidRPr="00EA4ADD">
        <w:t xml:space="preserve"> Evolución de la producción de aceituna (en toneladas) en Argentina, Mendoza y San Juan (1927-1983)</w:t>
      </w:r>
    </w:p>
    <w:p w14:paraId="7F6075F9" w14:textId="57F3D66C" w:rsidR="00664EA0" w:rsidRPr="00EA4ADD" w:rsidRDefault="00664EA0" w:rsidP="00664EA0">
      <w:pPr>
        <w:pStyle w:val="Heading4"/>
        <w:rPr>
          <w:lang w:val="en-US"/>
        </w:rPr>
      </w:pPr>
      <w:r w:rsidRPr="00655542">
        <w:rPr>
          <w:lang w:val="en-US"/>
        </w:rPr>
        <w:t xml:space="preserve">Figure 2. </w:t>
      </w:r>
      <w:r w:rsidRPr="00EA4ADD">
        <w:rPr>
          <w:lang w:val="en-US"/>
        </w:rPr>
        <w:t>Evolution of olive production (in tons) in Argentina, Mendoza and San Juan (1927-1983)</w:t>
      </w:r>
    </w:p>
    <w:p w14:paraId="5B1BE3CC" w14:textId="77777777" w:rsidR="009D0AE0" w:rsidRPr="00EA4ADD" w:rsidRDefault="009D0AE0" w:rsidP="009D0AE0">
      <w:pPr>
        <w:rPr>
          <w:lang w:val="en-US"/>
        </w:rPr>
      </w:pPr>
      <w:r w:rsidRPr="00EA4ADD">
        <w:rPr>
          <w:noProof/>
        </w:rPr>
        <w:drawing>
          <wp:inline distT="0" distB="0" distL="0" distR="0" wp14:anchorId="781BC414" wp14:editId="5C3E2E39">
            <wp:extent cx="5972175" cy="35147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3514725"/>
                    </a:xfrm>
                    <a:prstGeom prst="rect">
                      <a:avLst/>
                    </a:prstGeom>
                    <a:noFill/>
                    <a:ln>
                      <a:noFill/>
                    </a:ln>
                  </pic:spPr>
                </pic:pic>
              </a:graphicData>
            </a:graphic>
          </wp:inline>
        </w:drawing>
      </w:r>
    </w:p>
    <w:p w14:paraId="57FEFEE5" w14:textId="2B7C37EC" w:rsidR="009D0AE0" w:rsidRPr="00EA4ADD" w:rsidRDefault="009D0AE0" w:rsidP="00664EA0">
      <w:pPr>
        <w:pStyle w:val="Subtitle"/>
        <w:rPr>
          <w:shd w:val="solid" w:color="FFFFFF" w:fill="FFFFFF"/>
          <w:lang w:val="es-MX"/>
        </w:rPr>
      </w:pPr>
      <w:r w:rsidRPr="00EA4ADD">
        <w:rPr>
          <w:lang w:val="es-MX"/>
        </w:rPr>
        <w:t>Fuente: elaboración propia en base a Caroglio (1950),</w:t>
      </w:r>
      <w:r w:rsidRPr="00EA4ADD">
        <w:rPr>
          <w:shd w:val="solid" w:color="FFFFFF" w:fill="FFFFFF"/>
          <w:lang w:val="es-MX"/>
        </w:rPr>
        <w:t xml:space="preserve"> IIET (1960, 1965) y DEIE (1972, 1985)</w:t>
      </w:r>
      <w:r w:rsidR="00664EA0" w:rsidRPr="00EA4ADD">
        <w:rPr>
          <w:shd w:val="solid" w:color="FFFFFF" w:fill="FFFFFF"/>
          <w:lang w:val="es-MX"/>
        </w:rPr>
        <w:t xml:space="preserve">. Source: own elaboration based on </w:t>
      </w:r>
      <w:r w:rsidR="00664EA0" w:rsidRPr="00EA4ADD">
        <w:rPr>
          <w:lang w:val="es-MX"/>
        </w:rPr>
        <w:t>Caroglio (1950),</w:t>
      </w:r>
      <w:r w:rsidR="00664EA0" w:rsidRPr="00EA4ADD">
        <w:rPr>
          <w:shd w:val="solid" w:color="FFFFFF" w:fill="FFFFFF"/>
          <w:lang w:val="es-MX"/>
        </w:rPr>
        <w:t xml:space="preserve"> IIET (1960, 1965) and DEIE (1972, 1985).</w:t>
      </w:r>
    </w:p>
    <w:p w14:paraId="61527EB5" w14:textId="77777777" w:rsidR="00D676E1" w:rsidRPr="00EA4ADD" w:rsidRDefault="00D676E1" w:rsidP="00D676E1">
      <w:pPr>
        <w:rPr>
          <w:lang w:val="es-MX"/>
        </w:rPr>
      </w:pPr>
    </w:p>
    <w:p w14:paraId="6C8585B5" w14:textId="7DC3BE49" w:rsidR="009D0AE0" w:rsidRPr="00EA4ADD" w:rsidRDefault="009D0AE0" w:rsidP="00D676E1">
      <w:pPr>
        <w:rPr>
          <w:lang w:val="es-MX"/>
        </w:rPr>
      </w:pPr>
      <w:r w:rsidRPr="00EA4ADD">
        <w:rPr>
          <w:lang w:val="es-MX"/>
        </w:rPr>
        <w:t xml:space="preserve">La literatura existente explica que “la rentabilidad fue decreciendo constantemente y ello motivó grandes erradicaciones de olivares” </w:t>
      </w:r>
      <w:r w:rsidRPr="00EA4ADD">
        <w:rPr>
          <w:shd w:val="solid" w:color="FFFFFF" w:fill="FFFFFF"/>
          <w:lang w:val="es-MX"/>
        </w:rPr>
        <w:t>(Piacentini, 1972: 1</w:t>
      </w:r>
      <w:r w:rsidRPr="00EA4ADD">
        <w:rPr>
          <w:lang w:val="es-MX"/>
        </w:rPr>
        <w:t>6), erradicación que se concentró fundamentalmente en los olivos intercalados con vid. Los datos para Mendoza evidencian la magnitud del fenómeno</w:t>
      </w:r>
      <w:r w:rsidR="00FB632E">
        <w:rPr>
          <w:lang w:val="es-MX"/>
        </w:rPr>
        <w:t>:</w:t>
      </w:r>
      <w:r w:rsidRPr="00EA4ADD">
        <w:rPr>
          <w:lang w:val="es-MX"/>
        </w:rPr>
        <w:t xml:space="preserve"> durante el periodo 1960-1969</w:t>
      </w:r>
      <w:r w:rsidRPr="00EA4ADD">
        <w:rPr>
          <w:shd w:val="solid" w:color="FFFFFF" w:fill="FFFFFF"/>
          <w:lang w:val="es-MX"/>
        </w:rPr>
        <w:t xml:space="preserve"> los olivos intercalados descendieron un 40</w:t>
      </w:r>
      <w:r w:rsidR="00D676E1" w:rsidRPr="00EA4ADD">
        <w:rPr>
          <w:shd w:val="solid" w:color="FFFFFF" w:fill="FFFFFF"/>
          <w:lang w:val="es-MX"/>
        </w:rPr>
        <w:t>.</w:t>
      </w:r>
      <w:r w:rsidRPr="00EA4ADD">
        <w:rPr>
          <w:shd w:val="solid" w:color="FFFFFF" w:fill="FFFFFF"/>
          <w:lang w:val="es-MX"/>
        </w:rPr>
        <w:t>6%, mientras que los solos lo hicieron en 16</w:t>
      </w:r>
      <w:r w:rsidR="00D676E1" w:rsidRPr="00EA4ADD">
        <w:rPr>
          <w:shd w:val="solid" w:color="FFFFFF" w:fill="FFFFFF"/>
          <w:lang w:val="es-MX"/>
        </w:rPr>
        <w:t>.</w:t>
      </w:r>
      <w:r w:rsidRPr="00EA4ADD">
        <w:rPr>
          <w:shd w:val="solid" w:color="FFFFFF" w:fill="FFFFFF"/>
          <w:lang w:val="es-MX"/>
        </w:rPr>
        <w:t xml:space="preserve">7% (DEIE, 1972). “La sombra, más la competencia por el agua y los nutrientes del suelo que realiza este cultivo con </w:t>
      </w:r>
      <w:r w:rsidRPr="00EA4ADD">
        <w:rPr>
          <w:shd w:val="solid" w:color="FFFFFF" w:fill="FFFFFF"/>
          <w:lang w:val="es-MX"/>
        </w:rPr>
        <w:lastRenderedPageBreak/>
        <w:t>el de la vid, que por otra parte sigue siendo el más rentable, ha hecho a los agricultores dedicarse con mayor atención a este último” (DEIE, 1972: 143). Es difícil saber hasta qué punto incidió la llegada a nuestro país de la campaña en contra del con</w:t>
      </w:r>
      <w:r w:rsidRPr="00EA4ADD">
        <w:rPr>
          <w:lang w:val="es-MX"/>
        </w:rPr>
        <w:t>sumo de aceite de oliva. Como señala Tacchini (2011), los médicos argentinos llegaron a prohibir el consumo entre la población adulta por su incidencia en el aumento del colesterol. E</w:t>
      </w:r>
      <w:r w:rsidR="00FB632E">
        <w:rPr>
          <w:lang w:val="es-MX"/>
        </w:rPr>
        <w:t>l</w:t>
      </w:r>
      <w:r w:rsidRPr="00EA4ADD">
        <w:rPr>
          <w:lang w:val="es-MX"/>
        </w:rPr>
        <w:t xml:space="preserve"> autor agrega que, aunque no se sabe cómo se originó esta campaña, se supone que los mismos funcionarios del gobierno priorizaron la pujante industria de los aceites de semilla de la mano de las grandes compañías aceiteras.</w:t>
      </w:r>
    </w:p>
    <w:p w14:paraId="3E7CEE54" w14:textId="77777777" w:rsidR="00D676E1" w:rsidRPr="00EA4ADD" w:rsidRDefault="00D676E1" w:rsidP="00D676E1">
      <w:pPr>
        <w:rPr>
          <w:lang w:val="es-MX"/>
        </w:rPr>
      </w:pPr>
    </w:p>
    <w:p w14:paraId="59676DE2" w14:textId="1A9BD5B2" w:rsidR="009D0AE0" w:rsidRPr="00EA4ADD" w:rsidRDefault="009D0AE0" w:rsidP="009D0AE0">
      <w:pPr>
        <w:rPr>
          <w:lang w:val="es-MX"/>
        </w:rPr>
      </w:pPr>
      <w:r w:rsidRPr="00EA4ADD">
        <w:rPr>
          <w:lang w:val="es-MX"/>
        </w:rPr>
        <w:t xml:space="preserve">Con esta sensible erradicación de árboles, la producción total de aceitunas bajó bruscamente, sobre todo en Mendoza. En esta última, la producción descendió de 34.195 t en 1960 a 23.631 t en 1969. Recién en el año 1970 se recupera un valor parecido </w:t>
      </w:r>
      <w:r w:rsidR="00FB632E">
        <w:rPr>
          <w:lang w:val="es-MX"/>
        </w:rPr>
        <w:t>al de diez</w:t>
      </w:r>
      <w:r w:rsidRPr="00EA4ADD">
        <w:rPr>
          <w:lang w:val="es-MX"/>
        </w:rPr>
        <w:t xml:space="preserve"> años atrás, ya que se registran 34.792 t. En la vecina provincia de San Juan no se registró una variación tan significativa, alcanzando la producción en 1960 y 1969, unas 16.700 y 18.700 t respectivamente. </w:t>
      </w:r>
      <w:r w:rsidR="00FB632E">
        <w:rPr>
          <w:lang w:val="es-MX"/>
        </w:rPr>
        <w:t>Al respecto, c</w:t>
      </w:r>
      <w:r w:rsidRPr="00EA4ADD">
        <w:rPr>
          <w:lang w:val="es-MX"/>
        </w:rPr>
        <w:t xml:space="preserve">abe aclarar que las variaciones considerables que se aprecian en la </w:t>
      </w:r>
      <w:r w:rsidR="00664EA0" w:rsidRPr="00EA4ADD">
        <w:rPr>
          <w:lang w:val="es-MX"/>
        </w:rPr>
        <w:t>F</w:t>
      </w:r>
      <w:r w:rsidRPr="00EA4ADD">
        <w:rPr>
          <w:lang w:val="es-MX"/>
        </w:rPr>
        <w:t>igura 2 se deben al ciclo vegetativo bianual del olivo, por lo que a un año muy productivo, le sigue otro pobre.</w:t>
      </w:r>
    </w:p>
    <w:p w14:paraId="6D0B8A0E" w14:textId="77777777" w:rsidR="00664EA0" w:rsidRPr="00EA4ADD" w:rsidRDefault="00664EA0" w:rsidP="009D0AE0">
      <w:pPr>
        <w:rPr>
          <w:lang w:val="es-MX"/>
        </w:rPr>
      </w:pPr>
    </w:p>
    <w:p w14:paraId="6FEF5DFA" w14:textId="074BA28B" w:rsidR="009D0AE0" w:rsidRPr="00520843" w:rsidRDefault="00FB632E" w:rsidP="009D0AE0">
      <w:pPr>
        <w:rPr>
          <w:shd w:val="solid" w:color="FFFFFF" w:fill="FFFFFF"/>
          <w:lang w:val="es-ES"/>
        </w:rPr>
      </w:pPr>
      <w:r>
        <w:rPr>
          <w:lang w:val="es-MX"/>
        </w:rPr>
        <w:t>Dicho</w:t>
      </w:r>
      <w:r w:rsidR="009D0AE0" w:rsidRPr="00EA4ADD">
        <w:rPr>
          <w:lang w:val="es-MX"/>
        </w:rPr>
        <w:t xml:space="preserve"> contexto desfavorable</w:t>
      </w:r>
      <w:r w:rsidR="009D0AE0" w:rsidRPr="00EA4ADD">
        <w:rPr>
          <w:shd w:val="solid" w:color="FFFFFF" w:fill="FFFFFF"/>
          <w:lang w:val="es-MX"/>
        </w:rPr>
        <w:t>, en especial la campaña contraria al consumo de</w:t>
      </w:r>
      <w:r w:rsidR="00520843">
        <w:rPr>
          <w:shd w:val="solid" w:color="FFFFFF" w:fill="FFFFFF"/>
          <w:lang w:val="es-MX"/>
        </w:rPr>
        <w:t>l</w:t>
      </w:r>
      <w:r w:rsidR="009D0AE0" w:rsidRPr="00EA4ADD">
        <w:rPr>
          <w:shd w:val="solid" w:color="FFFFFF" w:fill="FFFFFF"/>
          <w:lang w:val="es-MX"/>
        </w:rPr>
        <w:t xml:space="preserve"> aceite</w:t>
      </w:r>
      <w:r w:rsidR="00520843">
        <w:rPr>
          <w:shd w:val="solid" w:color="FFFFFF" w:fill="FFFFFF"/>
          <w:lang w:val="es-MX"/>
        </w:rPr>
        <w:t xml:space="preserve"> de oliva</w:t>
      </w:r>
      <w:r w:rsidR="009D0AE0" w:rsidRPr="00EA4ADD">
        <w:rPr>
          <w:shd w:val="solid" w:color="FFFFFF" w:fill="FFFFFF"/>
          <w:lang w:val="es-MX"/>
        </w:rPr>
        <w:t>, repercutieron en el estancamiento de la producción de aceituna cuyas variedades tienen mayor rendimiento para aceite y el</w:t>
      </w:r>
      <w:r w:rsidR="00520843">
        <w:rPr>
          <w:shd w:val="solid" w:color="FFFFFF" w:fill="FFFFFF"/>
          <w:lang w:val="es-MX"/>
        </w:rPr>
        <w:t xml:space="preserve"> consecuente</w:t>
      </w:r>
      <w:r w:rsidR="009D0AE0" w:rsidRPr="00EA4ADD">
        <w:rPr>
          <w:shd w:val="solid" w:color="FFFFFF" w:fill="FFFFFF"/>
          <w:lang w:val="es-MX"/>
        </w:rPr>
        <w:t xml:space="preserve"> reemplazo por variedades destinadas a la elaboración de conservas. De hecho, en Mendoza entre 1970 y 1983 la cantidad de aceituna destinada a elaboración de aceite desciende de 24.054 t en 1970 a 17.641 t en 1983 (un descenso del 27%), mientras que la aceituna destinada a elaboración de conservas aumenta de 9.438 toneladas en 1970 a 22.078 t en 1983 (un incremento del 234%) (DEIE, 1985). Durante este periodo creció abruptamente la superficie con variedad Arauco, que era apreciada en el mercado brasileño como aceituna de conserva (Tacchini, 2011). A la postre, esto resultará de gran importancia ya que la </w:t>
      </w:r>
      <w:r w:rsidR="00520843">
        <w:rPr>
          <w:shd w:val="solid" w:color="FFFFFF" w:fill="FFFFFF"/>
          <w:lang w:val="es-MX"/>
        </w:rPr>
        <w:t>A</w:t>
      </w:r>
      <w:r w:rsidR="009D0AE0" w:rsidRPr="00EA4ADD">
        <w:rPr>
          <w:shd w:val="solid" w:color="FFFFFF" w:fill="FFFFFF"/>
          <w:lang w:val="es-MX"/>
        </w:rPr>
        <w:t xml:space="preserve">rauco es la única </w:t>
      </w:r>
      <w:r w:rsidR="009D0AE0" w:rsidRPr="00520843">
        <w:rPr>
          <w:shd w:val="solid" w:color="FFFFFF" w:fill="FFFFFF"/>
          <w:lang w:val="es-MX"/>
        </w:rPr>
        <w:t>variedad de origen argentino</w:t>
      </w:r>
      <w:r w:rsidR="009D0AE0" w:rsidRPr="00EA4ADD">
        <w:rPr>
          <w:shd w:val="solid" w:color="FFFFFF" w:fill="FFFFFF"/>
          <w:lang w:val="es-MX"/>
        </w:rPr>
        <w:t xml:space="preserve"> reconocida en el </w:t>
      </w:r>
      <w:r w:rsidR="009D0AE0" w:rsidRPr="00520843">
        <w:rPr>
          <w:i/>
          <w:iCs/>
          <w:shd w:val="solid" w:color="FFFFFF" w:fill="FFFFFF"/>
          <w:lang w:val="es-MX"/>
        </w:rPr>
        <w:t>Catálogo Mundial de Variedades de Olivo</w:t>
      </w:r>
      <w:r w:rsidR="009D0AE0" w:rsidRPr="00EA4ADD">
        <w:rPr>
          <w:shd w:val="solid" w:color="FFFFFF" w:fill="FFFFFF"/>
          <w:lang w:val="es-MX"/>
        </w:rPr>
        <w:t xml:space="preserve"> del COI en el año 2000</w:t>
      </w:r>
      <w:r w:rsidR="00D676E1" w:rsidRPr="00EA4ADD">
        <w:rPr>
          <w:shd w:val="solid" w:color="FFFFFF" w:fill="FFFFFF"/>
          <w:lang w:val="es-MX"/>
        </w:rPr>
        <w:t>.</w:t>
      </w:r>
      <w:r w:rsidR="009D0AE0" w:rsidRPr="00EA4ADD">
        <w:rPr>
          <w:rStyle w:val="FootnoteReference"/>
          <w:rFonts w:cs="Calibri"/>
          <w:lang w:val="en-US"/>
        </w:rPr>
        <w:footnoteReference w:id="4"/>
      </w:r>
    </w:p>
    <w:p w14:paraId="01F9418A" w14:textId="77777777" w:rsidR="00D676E1" w:rsidRPr="00520843" w:rsidRDefault="00D676E1" w:rsidP="009D0AE0">
      <w:pPr>
        <w:rPr>
          <w:lang w:val="es-ES"/>
        </w:rPr>
      </w:pPr>
    </w:p>
    <w:p w14:paraId="4CF528B8" w14:textId="2B27302B" w:rsidR="009D0AE0" w:rsidRPr="00EA4ADD" w:rsidRDefault="009D0AE0" w:rsidP="009D0AE0">
      <w:pPr>
        <w:rPr>
          <w:lang w:val="es-MX"/>
        </w:rPr>
      </w:pPr>
      <w:r w:rsidRPr="00EA4ADD">
        <w:rPr>
          <w:lang w:val="es-MX"/>
        </w:rPr>
        <w:t>Ahora bien, como pudimos ver en Figura 2, a mediados de la década de 1970 la producción olivícola se recuperó. En gran medida e</w:t>
      </w:r>
      <w:r w:rsidR="00520843">
        <w:rPr>
          <w:lang w:val="es-MX"/>
        </w:rPr>
        <w:t>ll</w:t>
      </w:r>
      <w:r w:rsidRPr="00EA4ADD">
        <w:rPr>
          <w:lang w:val="es-MX"/>
        </w:rPr>
        <w:t>o se podría explicar no s</w:t>
      </w:r>
      <w:r w:rsidR="00EA4ADD">
        <w:rPr>
          <w:lang w:val="es-MX"/>
        </w:rPr>
        <w:t>o</w:t>
      </w:r>
      <w:r w:rsidRPr="00EA4ADD">
        <w:rPr>
          <w:lang w:val="es-MX"/>
        </w:rPr>
        <w:t>lo por el incremento de la producción con destino a conserva, sino también por una recuperación del consumo luego de aquella aciaga campaña contra este aceite. Gregorio identifica tres estudios que coadyuvaron a la recuperación de la demanda mundial de aceite:</w:t>
      </w:r>
    </w:p>
    <w:p w14:paraId="545BAE90" w14:textId="77777777" w:rsidR="00664EA0" w:rsidRPr="00EA4ADD" w:rsidRDefault="00664EA0" w:rsidP="009D0AE0">
      <w:pPr>
        <w:rPr>
          <w:lang w:val="es-MX"/>
        </w:rPr>
      </w:pPr>
    </w:p>
    <w:p w14:paraId="74280012" w14:textId="1FAB813D" w:rsidR="009D0AE0" w:rsidRPr="00EA4ADD" w:rsidRDefault="00664EA0" w:rsidP="00664EA0">
      <w:pPr>
        <w:pStyle w:val="Title"/>
        <w:rPr>
          <w:shd w:val="solid" w:color="FFFFFF" w:fill="FFFFFF"/>
          <w:lang w:val="es-MX"/>
        </w:rPr>
      </w:pPr>
      <w:r w:rsidRPr="00EA4ADD">
        <w:rPr>
          <w:shd w:val="solid" w:color="FFFFFF" w:fill="FFFFFF"/>
          <w:lang w:val="es-MX"/>
        </w:rPr>
        <w:t>u</w:t>
      </w:r>
      <w:r w:rsidR="009D0AE0" w:rsidRPr="00EA4ADD">
        <w:rPr>
          <w:shd w:val="solid" w:color="FFFFFF" w:fill="FFFFFF"/>
          <w:lang w:val="es-MX"/>
        </w:rPr>
        <w:t xml:space="preserve">n estudio epidemiológico de Keys y sus colaboradores que ponía de relieve la baja tasa de mortalidad por infarto de miocardio en los países mediterráneos consumidores de aceite de oliva; el segundo, de Varela, que reconocía la idoneidad del aceite de oliva para la fritura de alimentos, debido a su alto contenido de ácido oleico y a la baja </w:t>
      </w:r>
      <w:r w:rsidR="009D0AE0" w:rsidRPr="00EA4ADD">
        <w:rPr>
          <w:shd w:val="solid" w:color="FFFFFF" w:fill="FFFFFF"/>
          <w:lang w:val="es-MX"/>
        </w:rPr>
        <w:lastRenderedPageBreak/>
        <w:t>proporción del mismo en los aceites poliinsaturados; el tercero, de Hartmann, que establecía la enorme importancia del contenido, en los aceites vírgenes o de presión, de los llamados polifenoles, que impiden la formación en el organismo de los radicales libres precursores del envejecimiento de los tejidos. Sin duda, la divulgación de tales investigaciones promocionó el consumo e impulsó el comercio internacional.</w:t>
      </w:r>
      <w:r w:rsidRPr="00EA4ADD">
        <w:rPr>
          <w:shd w:val="solid" w:color="FFFFFF" w:fill="FFFFFF"/>
          <w:lang w:val="es-MX"/>
        </w:rPr>
        <w:t xml:space="preserve"> (</w:t>
      </w:r>
      <w:r w:rsidRPr="00EA4ADD">
        <w:rPr>
          <w:lang w:val="es-MX"/>
        </w:rPr>
        <w:t>Gregorio 1985, citado por Zambrana Pineda, 2015: 391)</w:t>
      </w:r>
    </w:p>
    <w:p w14:paraId="4FADC599" w14:textId="77777777" w:rsidR="00664EA0" w:rsidRPr="00EA4ADD" w:rsidRDefault="00664EA0" w:rsidP="009D0AE0">
      <w:pPr>
        <w:ind w:right="5"/>
        <w:rPr>
          <w:sz w:val="20"/>
          <w:szCs w:val="20"/>
          <w:shd w:val="solid" w:color="FFFFFF" w:fill="FFFFFF"/>
          <w:lang w:val="es-MX"/>
        </w:rPr>
      </w:pPr>
    </w:p>
    <w:p w14:paraId="3D979B97" w14:textId="1A66526E" w:rsidR="009D0AE0" w:rsidRPr="00EA4ADD" w:rsidRDefault="009D0AE0" w:rsidP="009D0AE0">
      <w:pPr>
        <w:ind w:right="5"/>
        <w:rPr>
          <w:shd w:val="solid" w:color="FFFFFF" w:fill="FFFFFF"/>
          <w:lang w:val="es-MX"/>
        </w:rPr>
      </w:pPr>
      <w:r w:rsidRPr="00EA4ADD">
        <w:rPr>
          <w:shd w:val="solid" w:color="FFFFFF" w:fill="FFFFFF"/>
          <w:lang w:val="es-MX"/>
        </w:rPr>
        <w:t xml:space="preserve">En </w:t>
      </w:r>
      <w:r w:rsidR="00520843">
        <w:rPr>
          <w:shd w:val="solid" w:color="FFFFFF" w:fill="FFFFFF"/>
          <w:lang w:val="es-MX"/>
        </w:rPr>
        <w:t>un</w:t>
      </w:r>
      <w:r w:rsidRPr="00EA4ADD">
        <w:rPr>
          <w:shd w:val="solid" w:color="FFFFFF" w:fill="FFFFFF"/>
          <w:lang w:val="es-MX"/>
        </w:rPr>
        <w:t>a misma línea, Tacchini también menciona su “redescubrimiento” gastronómico y la incipiente globalización que “contribuía a arrasar con prejuicios que estaban muy arraigados y convenció a ser menos provincianos en la alimentación y a ampliar la gama de preferencias en el consumo de alimentos”</w:t>
      </w:r>
      <w:r w:rsidR="00FA35B3" w:rsidRPr="00EA4ADD">
        <w:rPr>
          <w:shd w:val="solid" w:color="FFFFFF" w:fill="FFFFFF"/>
          <w:lang w:val="es-MX"/>
        </w:rPr>
        <w:t xml:space="preserve"> (Tacchini, 2011: 39).</w:t>
      </w:r>
      <w:r w:rsidRPr="00EA4ADD">
        <w:rPr>
          <w:shd w:val="solid" w:color="FFFFFF" w:fill="FFFFFF"/>
          <w:lang w:val="es-MX"/>
        </w:rPr>
        <w:t xml:space="preserve"> </w:t>
      </w:r>
      <w:r w:rsidR="00520843">
        <w:rPr>
          <w:shd w:val="solid" w:color="FFFFFF" w:fill="FFFFFF"/>
          <w:lang w:val="es-MX"/>
        </w:rPr>
        <w:t>Dicho</w:t>
      </w:r>
      <w:r w:rsidRPr="00EA4ADD">
        <w:rPr>
          <w:shd w:val="solid" w:color="FFFFFF" w:fill="FFFFFF"/>
          <w:lang w:val="es-MX"/>
        </w:rPr>
        <w:t>s cambios prefiguran el papel que asumirá el aceite de oliva en el periodo siguiente como una alternativa saludable en el marco dietas globales pero diferenciadas.</w:t>
      </w:r>
    </w:p>
    <w:p w14:paraId="29953E3F" w14:textId="77777777" w:rsidR="00FA35B3" w:rsidRPr="00EA4ADD" w:rsidRDefault="00FA35B3" w:rsidP="009D0AE0">
      <w:pPr>
        <w:ind w:right="5"/>
        <w:rPr>
          <w:shd w:val="solid" w:color="FFFFFF" w:fill="FFFFFF"/>
          <w:lang w:val="es-MX"/>
        </w:rPr>
      </w:pPr>
    </w:p>
    <w:p w14:paraId="7C38BCA7" w14:textId="57A2B876" w:rsidR="009D0AE0" w:rsidRPr="00EA4ADD" w:rsidRDefault="009D0AE0" w:rsidP="00FA35B3">
      <w:pPr>
        <w:pStyle w:val="subttulo"/>
        <w:rPr>
          <w:shd w:val="solid" w:color="FFFFFF" w:fill="FFFFFF"/>
        </w:rPr>
      </w:pPr>
      <w:r w:rsidRPr="00EA4ADD">
        <w:rPr>
          <w:shd w:val="solid" w:color="FFFFFF" w:fill="FFFFFF"/>
        </w:rPr>
        <w:t xml:space="preserve">Apertura, diferimientos y modernización excluyente en el </w:t>
      </w:r>
      <w:r w:rsidR="00FA35B3" w:rsidRPr="00EA4ADD">
        <w:rPr>
          <w:shd w:val="solid" w:color="FFFFFF" w:fill="FFFFFF"/>
        </w:rPr>
        <w:t xml:space="preserve">Tercer </w:t>
      </w:r>
      <w:r w:rsidRPr="00EA4ADD">
        <w:rPr>
          <w:shd w:val="solid" w:color="FFFFFF" w:fill="FFFFFF"/>
        </w:rPr>
        <w:t>RAI</w:t>
      </w:r>
    </w:p>
    <w:p w14:paraId="2E7F0AE5" w14:textId="77777777" w:rsidR="00FA35B3" w:rsidRPr="00EA4ADD" w:rsidRDefault="00FA35B3" w:rsidP="00FA35B3">
      <w:pPr>
        <w:rPr>
          <w:shd w:val="solid" w:color="FFFFFF" w:fill="FFFFFF"/>
          <w:lang w:val="es-MX"/>
        </w:rPr>
      </w:pPr>
      <w:bookmarkStart w:id="0" w:name="h.p36m5t9eqlqa"/>
      <w:bookmarkEnd w:id="0"/>
    </w:p>
    <w:p w14:paraId="27AA59D7" w14:textId="35921867" w:rsidR="009D0AE0" w:rsidRPr="00EA4ADD" w:rsidRDefault="009D0AE0" w:rsidP="00FA35B3">
      <w:pPr>
        <w:rPr>
          <w:shd w:val="solid" w:color="FFFFFF" w:fill="FFFFFF"/>
          <w:lang w:val="es-MX"/>
        </w:rPr>
      </w:pPr>
      <w:r w:rsidRPr="00EA4ADD">
        <w:rPr>
          <w:shd w:val="solid" w:color="FFFFFF" w:fill="FFFFFF"/>
          <w:lang w:val="es-MX"/>
        </w:rPr>
        <w:t xml:space="preserve">A principios de la década de 1970, el fin del ciclo de crecimiento de posguerra comenzó a minar las bases del </w:t>
      </w:r>
      <w:r w:rsidR="00FA35B3" w:rsidRPr="00EA4ADD">
        <w:rPr>
          <w:shd w:val="solid" w:color="FFFFFF" w:fill="FFFFFF"/>
          <w:lang w:val="es-MX"/>
        </w:rPr>
        <w:t>Segundo</w:t>
      </w:r>
      <w:r w:rsidRPr="00EA4ADD">
        <w:rPr>
          <w:shd w:val="solid" w:color="FFFFFF" w:fill="FFFFFF"/>
          <w:lang w:val="es-MX"/>
        </w:rPr>
        <w:t xml:space="preserve"> RAI. Durante la década siguiente se gestó una salida en clave neoliberal al </w:t>
      </w:r>
      <w:r w:rsidRPr="00EA4ADD">
        <w:rPr>
          <w:i/>
          <w:iCs/>
          <w:shd w:val="solid" w:color="FFFFFF" w:fill="FFFFFF"/>
          <w:lang w:val="es-MX"/>
        </w:rPr>
        <w:t xml:space="preserve">impasse </w:t>
      </w:r>
      <w:r w:rsidRPr="00EA4ADD">
        <w:rPr>
          <w:shd w:val="solid" w:color="FFFFFF" w:fill="FFFFFF"/>
          <w:lang w:val="es-MX"/>
        </w:rPr>
        <w:t xml:space="preserve">de la economía occidental, que ocasionó una considerable reestructuración del comercio alimentario mundial. Al margen de ello, durante este periodo la olivicultura logró revertir la tendencia anterior y comenzó a </w:t>
      </w:r>
      <w:r w:rsidRPr="00EA4ADD">
        <w:rPr>
          <w:lang w:val="es-MX"/>
        </w:rPr>
        <w:t xml:space="preserve">ampliar sus mercados, no solo en la </w:t>
      </w:r>
      <w:r w:rsidR="00FA35B3" w:rsidRPr="00EA4ADD">
        <w:rPr>
          <w:lang w:val="es-MX"/>
        </w:rPr>
        <w:t>Comunidad Económica Europea (</w:t>
      </w:r>
      <w:r w:rsidRPr="00EA4ADD">
        <w:rPr>
          <w:lang w:val="es-MX"/>
        </w:rPr>
        <w:t>CEE</w:t>
      </w:r>
      <w:r w:rsidR="00FA35B3" w:rsidRPr="00EA4ADD">
        <w:rPr>
          <w:lang w:val="es-MX"/>
        </w:rPr>
        <w:t>)</w:t>
      </w:r>
      <w:r w:rsidRPr="00EA4ADD">
        <w:rPr>
          <w:lang w:val="es-MX"/>
        </w:rPr>
        <w:t xml:space="preserve"> con el impulso que supuso la entrada de España a la misma, sino también en mercados no tradicionales a partir de la revalorización de la dieta mediterránea (Figura 3 y 4). En la década de 1990, finalmente Estados Unidos aceptó incluir la agricultura en las negociaciones del GATT, impulsado por el </w:t>
      </w:r>
      <w:r w:rsidRPr="00EA4ADD">
        <w:rPr>
          <w:i/>
          <w:iCs/>
          <w:lang w:val="es-MX"/>
        </w:rPr>
        <w:t xml:space="preserve">lobby </w:t>
      </w:r>
      <w:r w:rsidRPr="00EA4ADD">
        <w:rPr>
          <w:lang w:val="es-MX"/>
        </w:rPr>
        <w:t xml:space="preserve">de las grandes corporaciones alimentarias que crecieron durante el </w:t>
      </w:r>
      <w:r w:rsidR="00520843">
        <w:rPr>
          <w:shd w:val="solid" w:color="FFFFFF" w:fill="FFFFFF"/>
          <w:lang w:val="es-MX"/>
        </w:rPr>
        <w:t>Segundo</w:t>
      </w:r>
      <w:r w:rsidRPr="00EA4ADD">
        <w:rPr>
          <w:shd w:val="solid" w:color="FFFFFF" w:fill="FFFFFF"/>
          <w:lang w:val="es-MX"/>
        </w:rPr>
        <w:t xml:space="preserve"> RAI. Bajo este nuevo régimen global </w:t>
      </w:r>
      <w:r w:rsidRPr="00EA4ADD">
        <w:rPr>
          <w:lang w:val="es-MX"/>
        </w:rPr>
        <w:t>corporativo (Friedmann</w:t>
      </w:r>
      <w:r w:rsidR="00AB2CD8" w:rsidRPr="00EA4ADD">
        <w:rPr>
          <w:lang w:val="es-MX"/>
        </w:rPr>
        <w:t xml:space="preserve"> y </w:t>
      </w:r>
      <w:r w:rsidRPr="00EA4ADD">
        <w:rPr>
          <w:lang w:val="es-MX"/>
        </w:rPr>
        <w:t xml:space="preserve">McMichael, 1989) la naciente </w:t>
      </w:r>
      <w:r w:rsidRPr="00EA4ADD">
        <w:rPr>
          <w:shd w:val="solid" w:color="FFFFFF" w:fill="FFFFFF"/>
          <w:lang w:val="es-MX"/>
        </w:rPr>
        <w:t>Unión Europea se comprometió a reducir los aranceles de ingreso de los productos agroalimentarios, como así también a rebajar las subvenciones a sus exportaciones y los diferentes regímenes de ayuda interna a la producción y al consumo (Cejudo</w:t>
      </w:r>
      <w:r w:rsidR="00AB2CD8" w:rsidRPr="00EA4ADD">
        <w:rPr>
          <w:shd w:val="solid" w:color="FFFFFF" w:fill="FFFFFF"/>
          <w:lang w:val="es-MX"/>
        </w:rPr>
        <w:t xml:space="preserve"> y </w:t>
      </w:r>
      <w:r w:rsidRPr="00EA4ADD">
        <w:rPr>
          <w:shd w:val="solid" w:color="FFFFFF" w:fill="FFFFFF"/>
          <w:lang w:val="es-MX"/>
        </w:rPr>
        <w:t xml:space="preserve">Maroto, 1999). </w:t>
      </w:r>
      <w:r w:rsidR="00520843">
        <w:rPr>
          <w:shd w:val="solid" w:color="FFFFFF" w:fill="FFFFFF"/>
          <w:lang w:val="es-MX"/>
        </w:rPr>
        <w:t>Tal</w:t>
      </w:r>
      <w:r w:rsidRPr="00EA4ADD">
        <w:rPr>
          <w:shd w:val="solid" w:color="FFFFFF" w:fill="FFFFFF"/>
          <w:lang w:val="es-MX"/>
        </w:rPr>
        <w:t xml:space="preserve"> conjunto de hechos generó </w:t>
      </w:r>
      <w:r w:rsidR="00520843">
        <w:rPr>
          <w:shd w:val="solid" w:color="FFFFFF" w:fill="FFFFFF"/>
          <w:lang w:val="es-MX"/>
        </w:rPr>
        <w:t>amplias</w:t>
      </w:r>
      <w:r w:rsidRPr="00EA4ADD">
        <w:rPr>
          <w:shd w:val="solid" w:color="FFFFFF" w:fill="FFFFFF"/>
          <w:lang w:val="es-MX"/>
        </w:rPr>
        <w:t xml:space="preserve"> expectativas sobre el futuro del comercio olivícola, impulsando el incremento de la producción no solo en la cuenca mediterránea sino también en otros países por fuera de la misma, entre ellos Argentina.</w:t>
      </w:r>
    </w:p>
    <w:p w14:paraId="09B22D99" w14:textId="77777777" w:rsidR="00664EA0" w:rsidRPr="00EA4ADD" w:rsidRDefault="00664EA0" w:rsidP="009D0AE0">
      <w:pPr>
        <w:rPr>
          <w:shd w:val="solid" w:color="FFFFFF" w:fill="FFFFFF"/>
          <w:lang w:val="es-MX"/>
        </w:rPr>
      </w:pPr>
    </w:p>
    <w:p w14:paraId="4D455AA8" w14:textId="0B6449FD" w:rsidR="009D0AE0" w:rsidRPr="00655542" w:rsidRDefault="009D0AE0" w:rsidP="00664EA0">
      <w:pPr>
        <w:pStyle w:val="Heading3"/>
        <w:rPr>
          <w:shd w:val="solid" w:color="FFFFFF" w:fill="FFFFFF"/>
          <w:lang w:val="en-US"/>
        </w:rPr>
      </w:pPr>
      <w:bookmarkStart w:id="1" w:name="h.qku9z5y6cs7g"/>
      <w:bookmarkStart w:id="2" w:name="h.s71qwcqiquwz"/>
      <w:bookmarkEnd w:id="1"/>
      <w:bookmarkEnd w:id="2"/>
      <w:r w:rsidRPr="00EA4ADD">
        <w:rPr>
          <w:b/>
          <w:bCs/>
          <w:shd w:val="solid" w:color="FFFFFF" w:fill="FFFFFF"/>
        </w:rPr>
        <w:t>Figura 3</w:t>
      </w:r>
      <w:r w:rsidR="00664EA0" w:rsidRPr="00EA4ADD">
        <w:rPr>
          <w:b/>
          <w:bCs/>
          <w:shd w:val="solid" w:color="FFFFFF" w:fill="FFFFFF"/>
        </w:rPr>
        <w:t>.</w:t>
      </w:r>
      <w:r w:rsidRPr="00EA4ADD">
        <w:rPr>
          <w:shd w:val="solid" w:color="FFFFFF" w:fill="FFFFFF"/>
        </w:rPr>
        <w:t xml:space="preserve"> Evolución porcentual del consumo de aceite de oliva entre 1958 y 2021. </w:t>
      </w:r>
      <w:r w:rsidRPr="00655542">
        <w:rPr>
          <w:shd w:val="solid" w:color="FFFFFF" w:fill="FFFFFF"/>
          <w:lang w:val="en-US"/>
        </w:rPr>
        <w:t>Tasas de variación anual con base 1958</w:t>
      </w:r>
      <w:r w:rsidR="00664EA0" w:rsidRPr="00655542">
        <w:rPr>
          <w:shd w:val="solid" w:color="FFFFFF" w:fill="FFFFFF"/>
          <w:lang w:val="en-US"/>
        </w:rPr>
        <w:t>-19</w:t>
      </w:r>
      <w:r w:rsidRPr="00655542">
        <w:rPr>
          <w:shd w:val="solid" w:color="FFFFFF" w:fill="FFFFFF"/>
          <w:lang w:val="en-US"/>
        </w:rPr>
        <w:t>59</w:t>
      </w:r>
    </w:p>
    <w:p w14:paraId="5234F1EF" w14:textId="0B49A72E" w:rsidR="00664EA0" w:rsidRPr="00EA4ADD" w:rsidRDefault="00664EA0" w:rsidP="00664EA0">
      <w:pPr>
        <w:pStyle w:val="Heading4"/>
      </w:pPr>
      <w:r w:rsidRPr="00655542">
        <w:rPr>
          <w:lang w:val="en-US"/>
        </w:rPr>
        <w:t xml:space="preserve">Figure 3. </w:t>
      </w:r>
      <w:r w:rsidRPr="00EA4ADD">
        <w:rPr>
          <w:shd w:val="solid" w:color="FFFFFF" w:fill="FFFFFF"/>
          <w:lang w:val="en-US"/>
        </w:rPr>
        <w:t xml:space="preserve">Percentage evolution of olive oil consumption between 1958 and 2021. Annual </w:t>
      </w:r>
      <w:r w:rsidRPr="00EA4ADD">
        <w:rPr>
          <w:shd w:val="solid" w:color="FFFFFF" w:fill="FFFFFF"/>
        </w:rPr>
        <w:t>variation rates based on 1958-1959</w:t>
      </w:r>
    </w:p>
    <w:p w14:paraId="78B3B8CB" w14:textId="77777777" w:rsidR="009D0AE0" w:rsidRPr="00EA4ADD" w:rsidRDefault="009D0AE0" w:rsidP="009D0AE0">
      <w:pPr>
        <w:rPr>
          <w:noProof/>
        </w:rPr>
      </w:pPr>
      <w:r w:rsidRPr="00EA4ADD">
        <w:rPr>
          <w:noProof/>
        </w:rPr>
        <w:lastRenderedPageBreak/>
        <w:drawing>
          <wp:inline distT="0" distB="0" distL="0" distR="0" wp14:anchorId="58801D64" wp14:editId="45F4799E">
            <wp:extent cx="5943600" cy="34804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80435"/>
                    </a:xfrm>
                    <a:prstGeom prst="rect">
                      <a:avLst/>
                    </a:prstGeom>
                    <a:noFill/>
                    <a:ln>
                      <a:noFill/>
                    </a:ln>
                  </pic:spPr>
                </pic:pic>
              </a:graphicData>
            </a:graphic>
          </wp:inline>
        </w:drawing>
      </w:r>
    </w:p>
    <w:p w14:paraId="21C534D1" w14:textId="725F399E" w:rsidR="009D0AE0" w:rsidRPr="00655542" w:rsidRDefault="009D0AE0" w:rsidP="00664EA0">
      <w:pPr>
        <w:pStyle w:val="Subtitle"/>
        <w:rPr>
          <w:lang w:val="es-ES"/>
        </w:rPr>
      </w:pPr>
      <w:r w:rsidRPr="00655542">
        <w:rPr>
          <w:lang w:val="es-ES"/>
        </w:rPr>
        <w:t xml:space="preserve">Fuente: </w:t>
      </w:r>
      <w:r w:rsidRPr="00EA4ADD">
        <w:rPr>
          <w:lang w:val="es-MX"/>
        </w:rPr>
        <w:t>Consejo Oleícola Internacional.</w:t>
      </w:r>
      <w:r w:rsidR="00664EA0" w:rsidRPr="00EA4ADD">
        <w:rPr>
          <w:lang w:val="es-MX"/>
        </w:rPr>
        <w:t xml:space="preserve"> </w:t>
      </w:r>
      <w:r w:rsidR="00664EA0" w:rsidRPr="00655542">
        <w:rPr>
          <w:lang w:val="es-ES"/>
        </w:rPr>
        <w:t>Source: International Olive Oil Council.</w:t>
      </w:r>
    </w:p>
    <w:p w14:paraId="22E7171C" w14:textId="77777777" w:rsidR="00814B31" w:rsidRPr="00EA4ADD" w:rsidRDefault="00814B31" w:rsidP="009D0AE0">
      <w:pPr>
        <w:rPr>
          <w:shd w:val="solid" w:color="FFFFFF" w:fill="FFFFFF"/>
          <w:lang w:val="es-MX"/>
        </w:rPr>
      </w:pPr>
    </w:p>
    <w:p w14:paraId="2587ED26" w14:textId="22B21BC9" w:rsidR="009D0AE0" w:rsidRDefault="009D0AE0" w:rsidP="009D0AE0">
      <w:pPr>
        <w:rPr>
          <w:shd w:val="solid" w:color="FFFFFF" w:fill="FFFFFF"/>
          <w:lang w:val="es-MX"/>
        </w:rPr>
      </w:pPr>
      <w:r w:rsidRPr="00EA4ADD">
        <w:rPr>
          <w:shd w:val="solid" w:color="FFFFFF" w:fill="FFFFFF"/>
          <w:lang w:val="es-MX"/>
        </w:rPr>
        <w:t>Paralelamente, desde la década de 1970 y principios de 1980, la olivicultura europea mostró indicios de reacción frente a la dura competencia de los aceites de semilla. Lentamente comenzaron a extenderse diferentes transformaciones técnicas tendientes a aumentar la productividad tanto en la etapa primaria como en la fase industrial. La búsqueda por incrementar los rendimientos y la mecanización llevó a introducir numerosos cambios en el manejo del cultivo. Entre los más importantes cabe destacar el aumento del número de plantas por superficie con árboles más pequeñ</w:t>
      </w:r>
      <w:r w:rsidR="00520843">
        <w:rPr>
          <w:shd w:val="solid" w:color="FFFFFF" w:fill="FFFFFF"/>
          <w:lang w:val="es-MX"/>
        </w:rPr>
        <w:t>o</w:t>
      </w:r>
      <w:r w:rsidRPr="00EA4ADD">
        <w:rPr>
          <w:shd w:val="solid" w:color="FFFFFF" w:fill="FFFFFF"/>
          <w:lang w:val="es-MX"/>
        </w:rPr>
        <w:t xml:space="preserve">s para </w:t>
      </w:r>
      <w:r w:rsidRPr="00EA4ADD">
        <w:rPr>
          <w:lang w:val="es-MX"/>
        </w:rPr>
        <w:t>facilitar su mecanización, así como la búsqueda de variedades más productivas y precoces (Rallo, 2007);</w:t>
      </w:r>
      <w:r w:rsidRPr="00EA4ADD">
        <w:rPr>
          <w:shd w:val="solid" w:color="FFFFFF" w:fill="FFFFFF"/>
          <w:lang w:val="es-MX"/>
        </w:rPr>
        <w:t xml:space="preserve"> además se priorizó la siembra bajo riego por sobre la de secano, y se incorporaron masivamente fertilizantes y productos fitosanitarios. En la etapa industrial, el cambio </w:t>
      </w:r>
      <w:r w:rsidR="00520843">
        <w:rPr>
          <w:shd w:val="solid" w:color="FFFFFF" w:fill="FFFFFF"/>
          <w:lang w:val="es-MX"/>
        </w:rPr>
        <w:t>medular</w:t>
      </w:r>
      <w:r w:rsidRPr="00EA4ADD">
        <w:rPr>
          <w:shd w:val="solid" w:color="FFFFFF" w:fill="FFFFFF"/>
          <w:lang w:val="es-MX"/>
        </w:rPr>
        <w:t xml:space="preserve"> fue la incorporación del sistema de extracción continuo. Con ello aumentó de manera exponencial la capacidad de procesamiento de la materia prima, reduciendo los tiempos de almacenado de la misma, lo cual contribuyó a mejorar sustancialmente la calidad de los aceites obtenidos (Zambrana Pineda, 2000). </w:t>
      </w:r>
      <w:r w:rsidR="00520843">
        <w:rPr>
          <w:shd w:val="solid" w:color="FFFFFF" w:fill="FFFFFF"/>
          <w:lang w:val="es-MX"/>
        </w:rPr>
        <w:t xml:space="preserve">Tal </w:t>
      </w:r>
      <w:r w:rsidRPr="00EA4ADD">
        <w:rPr>
          <w:shd w:val="solid" w:color="FFFFFF" w:fill="FFFFFF"/>
          <w:lang w:val="es-MX"/>
        </w:rPr>
        <w:t>conjunto de transformaciones constituyen la base técnica de la llamada nueva olivicultura.</w:t>
      </w:r>
    </w:p>
    <w:p w14:paraId="7B694998" w14:textId="77777777" w:rsidR="00520843" w:rsidRPr="00EA4ADD" w:rsidRDefault="00520843" w:rsidP="009D0AE0">
      <w:pPr>
        <w:rPr>
          <w:shd w:val="solid" w:color="FFFFFF" w:fill="FFFFFF"/>
          <w:lang w:val="es-MX"/>
        </w:rPr>
      </w:pPr>
    </w:p>
    <w:p w14:paraId="6AA19F9F" w14:textId="1805E832" w:rsidR="009D0AE0" w:rsidRPr="00EA4ADD" w:rsidRDefault="009D0AE0" w:rsidP="009D0AE0">
      <w:pPr>
        <w:rPr>
          <w:lang w:val="es-MX"/>
        </w:rPr>
      </w:pPr>
      <w:r w:rsidRPr="00EA4ADD">
        <w:rPr>
          <w:shd w:val="solid" w:color="FFFFFF" w:fill="FFFFFF"/>
          <w:lang w:val="es-MX"/>
        </w:rPr>
        <w:t xml:space="preserve">En Argentina, el surgimiento de la nueva olivicultura está estrechamente vinculado a </w:t>
      </w:r>
      <w:r w:rsidR="00520843">
        <w:rPr>
          <w:shd w:val="solid" w:color="FFFFFF" w:fill="FFFFFF"/>
          <w:lang w:val="es-MX"/>
        </w:rPr>
        <w:t xml:space="preserve">dicho </w:t>
      </w:r>
      <w:r w:rsidRPr="00EA4ADD">
        <w:rPr>
          <w:shd w:val="solid" w:color="FFFFFF" w:fill="FFFFFF"/>
          <w:lang w:val="es-MX"/>
        </w:rPr>
        <w:t xml:space="preserve">contexto internacional y a componentes de origen local que resultaron decisivos para su expansión. Durante la década de 1980 entró en vigencia la Ley Nacional 22.021, conocida como de “diferimientos impositivos”. En un principio destinada a La Rioja, en sucesivas ampliaciones se extendería a Catamarca, San Luis, San Juan y algunos departamentos de Mendoza. La norma establecía una serie de exenciones impositivas consistentes en la postergación del pago de impuestos (IVA, Impuesto a las Ganancias, al Patrimonio Neto y a los Capitales) a cambio de que el contribuyente invirtiera ese dinero en un proyecto agrícola o agroindustrial en estas provincias consideradas desfavorecidas. Un aspecto a resaltar es que la norma no establecía límites para la cantidad de proyectos susceptibles de disfrutar los </w:t>
      </w:r>
      <w:r w:rsidRPr="00EA4ADD">
        <w:rPr>
          <w:shd w:val="solid" w:color="FFFFFF" w:fill="FFFFFF"/>
          <w:lang w:val="es-MX"/>
        </w:rPr>
        <w:lastRenderedPageBreak/>
        <w:t>beneficios del diferimiento impositivo. Así, aquellos empresarios que disponían de mejor información, mayor capacidad contributiva y mejor acceso a tecnología y manejo administrativo obtuvieron mayores beneficios de esta política. E</w:t>
      </w:r>
      <w:r w:rsidR="00520843">
        <w:rPr>
          <w:shd w:val="solid" w:color="FFFFFF" w:fill="FFFFFF"/>
          <w:lang w:val="es-MX"/>
        </w:rPr>
        <w:t>l</w:t>
      </w:r>
      <w:r w:rsidRPr="00EA4ADD">
        <w:rPr>
          <w:shd w:val="solid" w:color="FFFFFF" w:fill="FFFFFF"/>
          <w:lang w:val="es-MX"/>
        </w:rPr>
        <w:t xml:space="preserve"> instrumento se convirtió, en la práctica, en una política de créditos fiscales para sectores concentrados de la economía (Allub, 1996). Además, el diferimiento en el tiempo del pago de impuestos era </w:t>
      </w:r>
      <w:r w:rsidR="00520843">
        <w:rPr>
          <w:shd w:val="solid" w:color="FFFFFF" w:fill="FFFFFF"/>
          <w:lang w:val="es-MX"/>
        </w:rPr>
        <w:t xml:space="preserve">en </w:t>
      </w:r>
      <w:r w:rsidRPr="00EA4ADD">
        <w:rPr>
          <w:shd w:val="solid" w:color="FFFFFF" w:fill="FFFFFF"/>
          <w:lang w:val="es-MX"/>
        </w:rPr>
        <w:t xml:space="preserve">función de la entrada en producción del proyecto. El largo ciclo que lleva al olivo a dar sus primeros frutos resultó central, ya que con este cultivo el diferimiento se podía alargar hasta 16 años, después de los cuales comenzaba la devolución sin </w:t>
      </w:r>
      <w:r w:rsidRPr="00EA4ADD">
        <w:rPr>
          <w:lang w:val="es-MX"/>
        </w:rPr>
        <w:t>intereses (Cáceres</w:t>
      </w:r>
      <w:r w:rsidR="00FA35B3" w:rsidRPr="00EA4ADD">
        <w:rPr>
          <w:lang w:val="es-MX"/>
        </w:rPr>
        <w:t xml:space="preserve"> </w:t>
      </w:r>
      <w:r w:rsidR="00FA35B3" w:rsidRPr="00EA4ADD">
        <w:rPr>
          <w:i/>
          <w:iCs/>
          <w:lang w:val="es-MX"/>
        </w:rPr>
        <w:t>et al</w:t>
      </w:r>
      <w:r w:rsidR="00FA35B3" w:rsidRPr="00EA4ADD">
        <w:rPr>
          <w:lang w:val="es-MX"/>
        </w:rPr>
        <w:t>.,</w:t>
      </w:r>
      <w:r w:rsidRPr="00EA4ADD">
        <w:rPr>
          <w:lang w:val="es-MX"/>
        </w:rPr>
        <w:t xml:space="preserve"> 2009). </w:t>
      </w:r>
      <w:r w:rsidR="00520843">
        <w:rPr>
          <w:shd w:val="solid" w:color="FFFFFF" w:fill="FFFFFF"/>
          <w:lang w:val="es-MX"/>
        </w:rPr>
        <w:t>N</w:t>
      </w:r>
      <w:r w:rsidRPr="00EA4ADD">
        <w:rPr>
          <w:shd w:val="solid" w:color="FFFFFF" w:fill="FFFFFF"/>
          <w:lang w:val="es-MX"/>
        </w:rPr>
        <w:t xml:space="preserve">o resultó extraño que </w:t>
      </w:r>
      <w:r w:rsidR="00BE7C50">
        <w:rPr>
          <w:shd w:val="solid" w:color="FFFFFF" w:fill="FFFFFF"/>
          <w:lang w:val="es-MX"/>
        </w:rPr>
        <w:t>varios</w:t>
      </w:r>
      <w:r w:rsidRPr="00EA4ADD">
        <w:rPr>
          <w:shd w:val="solid" w:color="FFFFFF" w:fill="FFFFFF"/>
          <w:lang w:val="es-MX"/>
        </w:rPr>
        <w:t xml:space="preserve"> de los nuevos emprendimientos nacieran con pies de barro; algunos por estar motivados solo por los impuestos a diferir, otros por desistir al poco tiempo ante años de baja rentabilidad, y otros por haberse instalado apresuradamente en zonas de baja aptitud </w:t>
      </w:r>
      <w:r w:rsidRPr="00EA4ADD">
        <w:rPr>
          <w:lang w:val="es-MX"/>
        </w:rPr>
        <w:t>agroecológica (Fili, 2022; Babellis</w:t>
      </w:r>
      <w:r w:rsidR="00FA35B3" w:rsidRPr="00EA4ADD">
        <w:rPr>
          <w:lang w:val="es-MX"/>
        </w:rPr>
        <w:t xml:space="preserve"> </w:t>
      </w:r>
      <w:r w:rsidR="00FA35B3" w:rsidRPr="00EA4ADD">
        <w:rPr>
          <w:i/>
          <w:iCs/>
          <w:lang w:val="es-MX"/>
        </w:rPr>
        <w:t>et al.</w:t>
      </w:r>
      <w:r w:rsidRPr="00EA4ADD">
        <w:rPr>
          <w:lang w:val="es-MX"/>
        </w:rPr>
        <w:t>, 2013)</w:t>
      </w:r>
      <w:r w:rsidR="00FA35B3" w:rsidRPr="00EA4ADD">
        <w:rPr>
          <w:lang w:val="es-MX"/>
        </w:rPr>
        <w:t>.</w:t>
      </w:r>
    </w:p>
    <w:p w14:paraId="18E1E6BC" w14:textId="77777777" w:rsidR="00FA35B3" w:rsidRPr="00EA4ADD" w:rsidRDefault="00FA35B3" w:rsidP="009D0AE0">
      <w:pPr>
        <w:rPr>
          <w:shd w:val="solid" w:color="FFFFFF" w:fill="FFFFFF"/>
          <w:lang w:val="es-MX"/>
        </w:rPr>
      </w:pPr>
    </w:p>
    <w:p w14:paraId="55758847" w14:textId="43CEB245" w:rsidR="009D0AE0" w:rsidRPr="00EA4ADD" w:rsidRDefault="009D0AE0" w:rsidP="009D0AE0">
      <w:pPr>
        <w:rPr>
          <w:shd w:val="solid" w:color="FFFFFF" w:fill="FFFFFF"/>
          <w:lang w:val="es-MX"/>
        </w:rPr>
      </w:pPr>
      <w:r w:rsidRPr="00EA4ADD">
        <w:rPr>
          <w:shd w:val="solid" w:color="FFFFFF" w:fill="FFFFFF"/>
          <w:lang w:val="es-MX"/>
        </w:rPr>
        <w:t xml:space="preserve">No obstante, la gran mayoría de los proyectos olivícolas no se concretaría hasta mediados de los años </w:t>
      </w:r>
      <w:r w:rsidR="00BE7C50">
        <w:rPr>
          <w:shd w:val="solid" w:color="FFFFFF" w:fill="FFFFFF"/>
          <w:lang w:val="es-MX"/>
        </w:rPr>
        <w:t>noventa</w:t>
      </w:r>
      <w:r w:rsidRPr="00EA4ADD">
        <w:rPr>
          <w:shd w:val="solid" w:color="FFFFFF" w:fill="FFFFFF"/>
          <w:lang w:val="es-MX"/>
        </w:rPr>
        <w:t xml:space="preserve">, en plena vigencia de la </w:t>
      </w:r>
      <w:r w:rsidR="00BE7C50">
        <w:rPr>
          <w:shd w:val="solid" w:color="FFFFFF" w:fill="FFFFFF"/>
          <w:lang w:val="es-MX"/>
        </w:rPr>
        <w:t>l</w:t>
      </w:r>
      <w:r w:rsidRPr="00EA4ADD">
        <w:rPr>
          <w:shd w:val="solid" w:color="FFFFFF" w:fill="FFFFFF"/>
          <w:lang w:val="es-MX"/>
        </w:rPr>
        <w:t xml:space="preserve">ey de “convertibilidad” y del Modelo Aperturista (Torrado, 1994). Con esto queremos destacar que, a los efectos de la dicha ley, hubo que esperar el propicio “clima de negocios” que marcó esta década en Argentina y las expectativas en torno al comercio olivícola internacional en particular. Al inicio de la década de 1990, Argentina contaba con unas 29.500 ha implantadas, sumando cerca de </w:t>
      </w:r>
      <w:r w:rsidR="00BE7C50">
        <w:rPr>
          <w:shd w:val="solid" w:color="FFFFFF" w:fill="FFFFFF"/>
          <w:lang w:val="es-MX"/>
        </w:rPr>
        <w:t>tres</w:t>
      </w:r>
      <w:r w:rsidRPr="00EA4ADD">
        <w:rPr>
          <w:shd w:val="solid" w:color="FFFFFF" w:fill="FFFFFF"/>
          <w:lang w:val="es-MX"/>
        </w:rPr>
        <w:t xml:space="preserve"> millones de plantas</w:t>
      </w:r>
      <w:r w:rsidR="00BE7C50">
        <w:rPr>
          <w:shd w:val="solid" w:color="FFFFFF" w:fill="FFFFFF"/>
          <w:lang w:val="es-MX"/>
        </w:rPr>
        <w:t xml:space="preserve">, </w:t>
      </w:r>
      <w:r w:rsidRPr="00EA4ADD">
        <w:rPr>
          <w:shd w:val="solid" w:color="FFFFFF" w:fill="FFFFFF"/>
          <w:lang w:val="es-MX"/>
        </w:rPr>
        <w:t>repart</w:t>
      </w:r>
      <w:r w:rsidR="00BE7C50">
        <w:rPr>
          <w:shd w:val="solid" w:color="FFFFFF" w:fill="FFFFFF"/>
          <w:lang w:val="es-MX"/>
        </w:rPr>
        <w:t>idas</w:t>
      </w:r>
      <w:r w:rsidRPr="00EA4ADD">
        <w:rPr>
          <w:shd w:val="solid" w:color="FFFFFF" w:fill="FFFFFF"/>
          <w:lang w:val="es-MX"/>
        </w:rPr>
        <w:t xml:space="preserve"> principalmente entre Mendoza (43%), Córdoba (16%), San Juan (15%) y La Rioja (9%). La producción promedio era de 140.000 t de aceitunas, de las cuales se destinaban 50 mil toneladas a conserva y se obtenían 6.000-8.000 t de aceite (</w:t>
      </w:r>
      <w:r w:rsidRPr="00EA4ADD">
        <w:rPr>
          <w:lang w:val="es-MX"/>
        </w:rPr>
        <w:t>Cáceres, Novello</w:t>
      </w:r>
      <w:r w:rsidR="00AB2CD8" w:rsidRPr="00EA4ADD">
        <w:rPr>
          <w:lang w:val="es-MX"/>
        </w:rPr>
        <w:t xml:space="preserve"> y </w:t>
      </w:r>
      <w:r w:rsidRPr="00EA4ADD">
        <w:rPr>
          <w:lang w:val="es-MX"/>
        </w:rPr>
        <w:t>Robert,</w:t>
      </w:r>
      <w:r w:rsidRPr="00EA4ADD">
        <w:rPr>
          <w:shd w:val="solid" w:color="FFFFFF" w:fill="FFFFFF"/>
          <w:lang w:val="es-MX"/>
        </w:rPr>
        <w:t xml:space="preserve"> 2009). Casi dos décadas después, la superficie con olivos se había incrementado a unas 90.000 ha, repartidas fundamentalmente entre La Rioja (29%), Mendoza (24%), San Juan (21%) y Catamarca (18%). La producción total de aceitunas alcanzó en 2017 las 357.000 t, de las cuales se destinaron 90.000 t a conserva y se obtuvieron 37.200 t de aceite (MH, 2018). No obstante, el consumo local de aceite de oliva nunca se recuperó</w:t>
      </w:r>
      <w:r w:rsidR="00BE7C50">
        <w:rPr>
          <w:shd w:val="solid" w:color="FFFFFF" w:fill="FFFFFF"/>
          <w:lang w:val="es-MX"/>
        </w:rPr>
        <w:t>:</w:t>
      </w:r>
      <w:r w:rsidRPr="00EA4ADD">
        <w:rPr>
          <w:shd w:val="solid" w:color="FFFFFF" w:fill="FFFFFF"/>
          <w:lang w:val="es-MX"/>
        </w:rPr>
        <w:t xml:space="preserve"> </w:t>
      </w:r>
      <w:r w:rsidR="00BE7C50">
        <w:rPr>
          <w:shd w:val="solid" w:color="FFFFFF" w:fill="FFFFFF"/>
          <w:lang w:val="es-MX"/>
        </w:rPr>
        <w:t xml:space="preserve">setenta </w:t>
      </w:r>
      <w:r w:rsidRPr="00EA4ADD">
        <w:rPr>
          <w:shd w:val="solid" w:color="FFFFFF" w:fill="FFFFFF"/>
          <w:lang w:val="es-MX"/>
        </w:rPr>
        <w:t>años después de las cifras proporcionadas por Schwartzman (1954) y con el triple de población el consumo pasó de 6.000 t a apenas 8.000 t (Figura 5).</w:t>
      </w:r>
    </w:p>
    <w:p w14:paraId="20DBC62E" w14:textId="77777777" w:rsidR="00FA35B3" w:rsidRPr="00EA4ADD" w:rsidRDefault="00FA35B3" w:rsidP="00FA35B3">
      <w:pPr>
        <w:rPr>
          <w:shd w:val="solid" w:color="FFFFFF" w:fill="FFFFFF"/>
          <w:lang w:val="es-MX"/>
        </w:rPr>
      </w:pPr>
    </w:p>
    <w:p w14:paraId="18F9ECC1" w14:textId="236A1001" w:rsidR="009D0AE0" w:rsidRPr="00EA4ADD" w:rsidRDefault="009D0AE0" w:rsidP="00FA35B3">
      <w:pPr>
        <w:pStyle w:val="Heading3"/>
      </w:pPr>
      <w:r w:rsidRPr="00EA4ADD">
        <w:rPr>
          <w:b/>
          <w:bCs/>
        </w:rPr>
        <w:t>Figura 4</w:t>
      </w:r>
      <w:r w:rsidR="00FA35B3" w:rsidRPr="00EA4ADD">
        <w:rPr>
          <w:b/>
          <w:bCs/>
        </w:rPr>
        <w:t>.</w:t>
      </w:r>
      <w:r w:rsidRPr="00EA4ADD">
        <w:t xml:space="preserve"> Evolución en miles de toneladas del consumo mundial de aceite de oliva (1991-2021)</w:t>
      </w:r>
    </w:p>
    <w:p w14:paraId="002AB2FB" w14:textId="72E65549" w:rsidR="00FA35B3" w:rsidRPr="00EA4ADD" w:rsidRDefault="00FA35B3" w:rsidP="00FA35B3">
      <w:pPr>
        <w:pStyle w:val="Heading4"/>
        <w:rPr>
          <w:lang w:val="en-US"/>
        </w:rPr>
      </w:pPr>
      <w:r w:rsidRPr="00655542">
        <w:rPr>
          <w:lang w:val="en-US"/>
        </w:rPr>
        <w:t xml:space="preserve">Figure 4. </w:t>
      </w:r>
      <w:r w:rsidRPr="00EA4ADD">
        <w:rPr>
          <w:lang w:val="en-US"/>
        </w:rPr>
        <w:t>Evolution in thousands of tons of world consumption of olive oil (1991-2021)</w:t>
      </w:r>
    </w:p>
    <w:p w14:paraId="15675819" w14:textId="0730B650" w:rsidR="009D0AE0" w:rsidRPr="00655542" w:rsidRDefault="009D0AE0" w:rsidP="00FA35B3">
      <w:pPr>
        <w:pStyle w:val="Subtitle"/>
        <w:rPr>
          <w:lang w:val="es-ES"/>
        </w:rPr>
      </w:pPr>
      <w:r w:rsidRPr="00EA4ADD">
        <w:rPr>
          <w:noProof/>
        </w:rPr>
        <w:drawing>
          <wp:inline distT="0" distB="0" distL="0" distR="0" wp14:anchorId="4EEA78A4" wp14:editId="1423080B">
            <wp:extent cx="5856388" cy="143232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1">
                      <a:extLst>
                        <a:ext uri="{28A0092B-C50C-407E-A947-70E740481C1C}">
                          <a14:useLocalDpi xmlns:a14="http://schemas.microsoft.com/office/drawing/2010/main" val="0"/>
                        </a:ext>
                      </a:extLst>
                    </a:blip>
                    <a:srcRect l="760" t="30118" r="12683" b="12777"/>
                    <a:stretch/>
                  </pic:blipFill>
                  <pic:spPr bwMode="auto">
                    <a:xfrm>
                      <a:off x="0" y="0"/>
                      <a:ext cx="5863383" cy="1434038"/>
                    </a:xfrm>
                    <a:prstGeom prst="rect">
                      <a:avLst/>
                    </a:prstGeom>
                    <a:noFill/>
                    <a:ln>
                      <a:noFill/>
                    </a:ln>
                    <a:extLst>
                      <a:ext uri="{53640926-AAD7-44D8-BBD7-CCE9431645EC}">
                        <a14:shadowObscured xmlns:a14="http://schemas.microsoft.com/office/drawing/2010/main"/>
                      </a:ext>
                    </a:extLst>
                  </pic:spPr>
                </pic:pic>
              </a:graphicData>
            </a:graphic>
          </wp:inline>
        </w:drawing>
      </w:r>
      <w:r w:rsidRPr="00EA4ADD">
        <w:rPr>
          <w:lang w:val="es-MX"/>
        </w:rPr>
        <w:t>Expresado en miles de toneladas</w:t>
      </w:r>
      <w:r w:rsidR="00FA35B3" w:rsidRPr="00EA4ADD">
        <w:rPr>
          <w:lang w:val="es-MX"/>
        </w:rPr>
        <w:t>:</w:t>
      </w:r>
      <w:r w:rsidRPr="00EA4ADD">
        <w:rPr>
          <w:lang w:val="es-MX"/>
        </w:rPr>
        <w:t xml:space="preserve"> consumo mundial (negro), en países de la Unión Europea (rojo), en países no miembros del COI (verde) y en </w:t>
      </w:r>
      <w:r w:rsidRPr="00EA4ADD">
        <w:t>países miembros del COI por fuera de la Unión Europea (azul).</w:t>
      </w:r>
      <w:r w:rsidR="00FA35B3" w:rsidRPr="00EA4ADD">
        <w:t xml:space="preserve"> </w:t>
      </w:r>
      <w:r w:rsidRPr="00EA4ADD">
        <w:rPr>
          <w:lang w:val="en-US"/>
        </w:rPr>
        <w:t xml:space="preserve">Fuente: </w:t>
      </w:r>
      <w:hyperlink r:id="rId12" w:history="1">
        <w:r w:rsidR="00814B31" w:rsidRPr="00BE7C50">
          <w:rPr>
            <w:lang w:val="en-US"/>
          </w:rPr>
          <w:t>https</w:t>
        </w:r>
      </w:hyperlink>
      <w:hyperlink r:id="rId13" w:history="1">
        <w:r w:rsidR="00814B31" w:rsidRPr="00BE7C50">
          <w:rPr>
            <w:lang w:val="en-US"/>
          </w:rPr>
          <w:t>://</w:t>
        </w:r>
      </w:hyperlink>
      <w:hyperlink r:id="rId14" w:history="1">
        <w:r w:rsidR="00814B31" w:rsidRPr="00BE7C50">
          <w:rPr>
            <w:lang w:val="en-US"/>
          </w:rPr>
          <w:t>www</w:t>
        </w:r>
      </w:hyperlink>
      <w:hyperlink r:id="rId15" w:history="1">
        <w:r w:rsidR="00814B31" w:rsidRPr="00BE7C50">
          <w:rPr>
            <w:lang w:val="en-US"/>
          </w:rPr>
          <w:t>.</w:t>
        </w:r>
      </w:hyperlink>
      <w:hyperlink r:id="rId16" w:history="1">
        <w:r w:rsidR="00814B31" w:rsidRPr="00BE7C50">
          <w:rPr>
            <w:lang w:val="en-US"/>
          </w:rPr>
          <w:t>internationaloliveoil</w:t>
        </w:r>
      </w:hyperlink>
      <w:hyperlink r:id="rId17" w:history="1">
        <w:r w:rsidR="00814B31" w:rsidRPr="00BE7C50">
          <w:rPr>
            <w:lang w:val="en-US"/>
          </w:rPr>
          <w:t>.</w:t>
        </w:r>
      </w:hyperlink>
      <w:hyperlink r:id="rId18" w:history="1">
        <w:r w:rsidR="00814B31" w:rsidRPr="00BE7C50">
          <w:rPr>
            <w:lang w:val="en-US"/>
          </w:rPr>
          <w:t>org</w:t>
        </w:r>
      </w:hyperlink>
      <w:hyperlink r:id="rId19" w:history="1">
        <w:r w:rsidR="00814B31" w:rsidRPr="00BE7C50">
          <w:rPr>
            <w:lang w:val="en-US"/>
          </w:rPr>
          <w:t>/</w:t>
        </w:r>
      </w:hyperlink>
      <w:r w:rsidR="00FA35B3" w:rsidRPr="00EA4ADD">
        <w:rPr>
          <w:lang w:val="en-US"/>
        </w:rPr>
        <w:t xml:space="preserve">. Expressed in thousands of tons: World consumption (black), in countries of the European Union (red), in </w:t>
      </w:r>
      <w:r w:rsidR="00FA35B3" w:rsidRPr="00EA4ADD">
        <w:rPr>
          <w:lang w:val="en-US"/>
        </w:rPr>
        <w:lastRenderedPageBreak/>
        <w:t>non-</w:t>
      </w:r>
      <w:r w:rsidR="00060B42" w:rsidRPr="00EA4ADD">
        <w:rPr>
          <w:lang w:val="en-US"/>
        </w:rPr>
        <w:t>IOC</w:t>
      </w:r>
      <w:r w:rsidR="00060B42" w:rsidRPr="00BE7C50">
        <w:rPr>
          <w:lang w:val="en-US"/>
        </w:rPr>
        <w:t xml:space="preserve"> </w:t>
      </w:r>
      <w:r w:rsidR="00FA35B3" w:rsidRPr="00EA4ADD">
        <w:rPr>
          <w:lang w:val="en-US"/>
        </w:rPr>
        <w:t>members (</w:t>
      </w:r>
      <w:r w:rsidR="00060B42" w:rsidRPr="00BE7C50">
        <w:rPr>
          <w:lang w:val="en-US"/>
        </w:rPr>
        <w:t>green</w:t>
      </w:r>
      <w:r w:rsidR="00FA35B3" w:rsidRPr="00EA4ADD">
        <w:rPr>
          <w:lang w:val="en-US"/>
        </w:rPr>
        <w:t xml:space="preserve">) </w:t>
      </w:r>
      <w:r w:rsidR="00060B42" w:rsidRPr="00BE7C50">
        <w:rPr>
          <w:lang w:val="en-US"/>
        </w:rPr>
        <w:t>and</w:t>
      </w:r>
      <w:r w:rsidR="00FA35B3" w:rsidRPr="00EA4ADD">
        <w:rPr>
          <w:lang w:val="en-US"/>
        </w:rPr>
        <w:t xml:space="preserve"> </w:t>
      </w:r>
      <w:r w:rsidR="00060B42" w:rsidRPr="00BE7C50">
        <w:rPr>
          <w:lang w:val="en-US"/>
        </w:rPr>
        <w:t>i</w:t>
      </w:r>
      <w:r w:rsidR="00FA35B3" w:rsidRPr="00EA4ADD">
        <w:rPr>
          <w:lang w:val="en-US"/>
        </w:rPr>
        <w:t xml:space="preserve">n </w:t>
      </w:r>
      <w:r w:rsidR="00060B42" w:rsidRPr="00BE7C50">
        <w:rPr>
          <w:lang w:val="en-US"/>
        </w:rPr>
        <w:t xml:space="preserve">IOC </w:t>
      </w:r>
      <w:r w:rsidR="00FA35B3" w:rsidRPr="00EA4ADD">
        <w:rPr>
          <w:lang w:val="en-US"/>
        </w:rPr>
        <w:t>memb</w:t>
      </w:r>
      <w:r w:rsidR="00060B42" w:rsidRPr="00BE7C50">
        <w:rPr>
          <w:lang w:val="en-US"/>
        </w:rPr>
        <w:t>e</w:t>
      </w:r>
      <w:r w:rsidR="00FA35B3" w:rsidRPr="00EA4ADD">
        <w:rPr>
          <w:lang w:val="en-US"/>
        </w:rPr>
        <w:t>r</w:t>
      </w:r>
      <w:r w:rsidR="00060B42" w:rsidRPr="00BE7C50">
        <w:rPr>
          <w:lang w:val="en-US"/>
        </w:rPr>
        <w:t xml:space="preserve"> countries outside</w:t>
      </w:r>
      <w:r w:rsidR="00FA35B3" w:rsidRPr="00EA4ADD">
        <w:rPr>
          <w:lang w:val="en-US"/>
        </w:rPr>
        <w:t xml:space="preserve"> </w:t>
      </w:r>
      <w:r w:rsidR="00060B42" w:rsidRPr="00BE7C50">
        <w:rPr>
          <w:lang w:val="en-US"/>
        </w:rPr>
        <w:t xml:space="preserve">the </w:t>
      </w:r>
      <w:r w:rsidR="00FA35B3" w:rsidRPr="00EA4ADD">
        <w:rPr>
          <w:lang w:val="en-US"/>
        </w:rPr>
        <w:t>Europea</w:t>
      </w:r>
      <w:r w:rsidR="00060B42" w:rsidRPr="00BE7C50">
        <w:rPr>
          <w:lang w:val="en-US"/>
        </w:rPr>
        <w:t>n Union</w:t>
      </w:r>
      <w:r w:rsidR="00FA35B3" w:rsidRPr="00EA4ADD">
        <w:rPr>
          <w:lang w:val="en-US"/>
        </w:rPr>
        <w:t xml:space="preserve"> (</w:t>
      </w:r>
      <w:r w:rsidR="00060B42" w:rsidRPr="00BE7C50">
        <w:rPr>
          <w:lang w:val="en-US"/>
        </w:rPr>
        <w:t>blue</w:t>
      </w:r>
      <w:r w:rsidR="00FA35B3" w:rsidRPr="00EA4ADD">
        <w:rPr>
          <w:lang w:val="en-US"/>
        </w:rPr>
        <w:t xml:space="preserve">). </w:t>
      </w:r>
      <w:r w:rsidR="00060B42" w:rsidRPr="00655542">
        <w:rPr>
          <w:lang w:val="es-ES"/>
        </w:rPr>
        <w:t>Source</w:t>
      </w:r>
      <w:r w:rsidR="00FA35B3" w:rsidRPr="00655542">
        <w:rPr>
          <w:lang w:val="es-ES"/>
        </w:rPr>
        <w:t xml:space="preserve">: </w:t>
      </w:r>
      <w:hyperlink r:id="rId20" w:history="1">
        <w:r w:rsidR="00814B31" w:rsidRPr="00655542">
          <w:rPr>
            <w:lang w:val="es-ES"/>
          </w:rPr>
          <w:t>https</w:t>
        </w:r>
      </w:hyperlink>
      <w:hyperlink r:id="rId21" w:history="1">
        <w:r w:rsidR="00814B31" w:rsidRPr="00655542">
          <w:rPr>
            <w:lang w:val="es-ES"/>
          </w:rPr>
          <w:t>://</w:t>
        </w:r>
      </w:hyperlink>
      <w:hyperlink r:id="rId22" w:history="1">
        <w:r w:rsidR="00814B31" w:rsidRPr="00655542">
          <w:rPr>
            <w:lang w:val="es-ES"/>
          </w:rPr>
          <w:t>www</w:t>
        </w:r>
      </w:hyperlink>
      <w:hyperlink r:id="rId23" w:history="1">
        <w:r w:rsidR="00814B31" w:rsidRPr="00655542">
          <w:rPr>
            <w:lang w:val="es-ES"/>
          </w:rPr>
          <w:t>.</w:t>
        </w:r>
      </w:hyperlink>
      <w:hyperlink r:id="rId24" w:history="1">
        <w:r w:rsidR="00814B31" w:rsidRPr="00655542">
          <w:rPr>
            <w:lang w:val="es-ES"/>
          </w:rPr>
          <w:t>internationaloliveoil</w:t>
        </w:r>
      </w:hyperlink>
      <w:hyperlink r:id="rId25" w:history="1">
        <w:r w:rsidR="00814B31" w:rsidRPr="00655542">
          <w:rPr>
            <w:lang w:val="es-ES"/>
          </w:rPr>
          <w:t>.</w:t>
        </w:r>
      </w:hyperlink>
      <w:hyperlink r:id="rId26" w:history="1">
        <w:r w:rsidR="00814B31" w:rsidRPr="00655542">
          <w:rPr>
            <w:lang w:val="es-ES"/>
          </w:rPr>
          <w:t>org</w:t>
        </w:r>
      </w:hyperlink>
      <w:hyperlink r:id="rId27" w:history="1">
        <w:r w:rsidR="00814B31" w:rsidRPr="00655542">
          <w:rPr>
            <w:lang w:val="es-ES"/>
          </w:rPr>
          <w:t>/</w:t>
        </w:r>
      </w:hyperlink>
      <w:r w:rsidR="00814B31" w:rsidRPr="00655542">
        <w:rPr>
          <w:lang w:val="es-ES"/>
        </w:rPr>
        <w:t>.</w:t>
      </w:r>
    </w:p>
    <w:p w14:paraId="56182E4D" w14:textId="77777777" w:rsidR="00FA35B3" w:rsidRPr="00655542" w:rsidRDefault="00FA35B3" w:rsidP="00060B42">
      <w:pPr>
        <w:rPr>
          <w:lang w:val="es-ES"/>
        </w:rPr>
      </w:pPr>
    </w:p>
    <w:p w14:paraId="38AB63BD" w14:textId="77777777" w:rsidR="009D0AE0" w:rsidRPr="00EA4ADD" w:rsidRDefault="009D0AE0" w:rsidP="00060B42">
      <w:pPr>
        <w:pStyle w:val="subttulo"/>
      </w:pPr>
      <w:r w:rsidRPr="00EA4ADD">
        <w:t>Una modernización excluyente</w:t>
      </w:r>
    </w:p>
    <w:p w14:paraId="447E1E7D" w14:textId="77777777" w:rsidR="00060B42" w:rsidRPr="00EA4ADD" w:rsidRDefault="00060B42" w:rsidP="009D0AE0">
      <w:pPr>
        <w:rPr>
          <w:lang w:val="es-MX"/>
        </w:rPr>
      </w:pPr>
    </w:p>
    <w:p w14:paraId="104FB5A9" w14:textId="2FEA804E" w:rsidR="00060B42" w:rsidRPr="00EA4ADD" w:rsidRDefault="008E2D78" w:rsidP="009D0AE0">
      <w:pPr>
        <w:rPr>
          <w:lang w:val="es-MX"/>
        </w:rPr>
      </w:pPr>
      <w:r>
        <w:rPr>
          <w:lang w:val="es-MX"/>
        </w:rPr>
        <w:t xml:space="preserve">La expansión reseñada originó una estructura olivícola sumamente heterogénea, incluso </w:t>
      </w:r>
      <w:r w:rsidRPr="008E2D78">
        <w:rPr>
          <w:lang w:val="es-MX"/>
        </w:rPr>
        <w:t>polarizada. Por un lado, una olivicultura tradicional, anterior a la década de 1990, caracterizada por marcos de plantación de entre 100 y 150 plantas por hectárea, marco heredado, en gran medida, de las plantaciones de secano del mediterráneo europeo. El tamaño y disposición de los árboles dificulta adaptaciones tendientes a la mecanización de labores</w:t>
      </w:r>
      <w:r>
        <w:rPr>
          <w:lang w:val="es-MX"/>
        </w:rPr>
        <w:t xml:space="preserve"> como poda o cosecha, entre otras. Resulta frecuente que estas explotaciones posean dos o tres variedades de olivos y al mismo tiempo desarrollen otros cultivos, en particular la vid. Mayoritariamente, este tipo de olivicultura se desarrolla en pequeñas explotaciones, en los oasis tradicionales de riego, en explotaciones de hasta 20 ha cultivadas en total, pero también en empresas medianas, a menudo descapitalizadas, con superficies de entre 20 a 50 ha cultivadas en total. En cuanto a la distribución territorial podemos estimar que la misma es representativa de algo menos de dos tercios de la superficie con olivos de Mendoza. Por el contrario, en San Juan solo explica algo más de un cuarto de la superficie</w:t>
      </w:r>
      <w:r w:rsidR="00060B42" w:rsidRPr="00EA4ADD">
        <w:rPr>
          <w:lang w:val="es-MX"/>
        </w:rPr>
        <w:t>.</w:t>
      </w:r>
      <w:r w:rsidR="009D0AE0" w:rsidRPr="00EA4ADD">
        <w:rPr>
          <w:rStyle w:val="FootnoteReference"/>
          <w:rFonts w:cs="Calibri"/>
          <w:lang w:val="en-US"/>
        </w:rPr>
        <w:footnoteReference w:id="5"/>
      </w:r>
    </w:p>
    <w:p w14:paraId="221E2D64" w14:textId="7E369DC6" w:rsidR="009D0AE0" w:rsidRPr="00EA4ADD" w:rsidRDefault="009D0AE0" w:rsidP="009D0AE0">
      <w:pPr>
        <w:rPr>
          <w:lang w:val="es-MX"/>
        </w:rPr>
      </w:pPr>
      <w:r w:rsidRPr="00EA4ADD">
        <w:rPr>
          <w:lang w:val="es-MX"/>
        </w:rPr>
        <w:t xml:space="preserve"> </w:t>
      </w:r>
    </w:p>
    <w:p w14:paraId="7AC02619" w14:textId="257A6B72" w:rsidR="009D0AE0" w:rsidRPr="00EA4ADD" w:rsidRDefault="009D0AE0" w:rsidP="00060B42">
      <w:pPr>
        <w:pStyle w:val="Heading3"/>
      </w:pPr>
      <w:r w:rsidRPr="00EA4ADD">
        <w:rPr>
          <w:b/>
          <w:bCs/>
        </w:rPr>
        <w:t>Figura 5</w:t>
      </w:r>
      <w:r w:rsidR="00060B42" w:rsidRPr="00EA4ADD">
        <w:rPr>
          <w:b/>
          <w:bCs/>
        </w:rPr>
        <w:t>.</w:t>
      </w:r>
      <w:r w:rsidRPr="00EA4ADD">
        <w:t xml:space="preserve"> Producción, consumo, exportación e importación en miles de toneladas de aceite de oliva en Argentina (1991-2022)</w:t>
      </w:r>
    </w:p>
    <w:p w14:paraId="06546A68" w14:textId="7417873E" w:rsidR="00060B42" w:rsidRPr="00EA4ADD" w:rsidRDefault="00060B42" w:rsidP="00060B42">
      <w:pPr>
        <w:pStyle w:val="Heading4"/>
        <w:rPr>
          <w:sz w:val="20"/>
          <w:szCs w:val="20"/>
          <w:shd w:val="solid" w:color="FFFFFF" w:fill="FFFFFF"/>
          <w:lang w:val="en-US"/>
        </w:rPr>
      </w:pPr>
      <w:r w:rsidRPr="00655542">
        <w:rPr>
          <w:lang w:val="en-US"/>
        </w:rPr>
        <w:t xml:space="preserve">Figure 5. </w:t>
      </w:r>
      <w:r w:rsidRPr="00EA4ADD">
        <w:rPr>
          <w:lang w:val="en-US"/>
        </w:rPr>
        <w:t>Production, consumption, export and import of thousands of tons of olive oil in Argentina (1991-2022)</w:t>
      </w:r>
    </w:p>
    <w:p w14:paraId="388285F1" w14:textId="77777777" w:rsidR="009D0AE0" w:rsidRPr="00EA4ADD" w:rsidRDefault="009D0AE0" w:rsidP="009D0AE0">
      <w:pPr>
        <w:rPr>
          <w:b/>
          <w:bCs/>
          <w:sz w:val="20"/>
          <w:szCs w:val="20"/>
          <w:shd w:val="solid" w:color="FFFFFF" w:fill="FFFFFF"/>
          <w:lang w:val="en-US"/>
        </w:rPr>
      </w:pPr>
      <w:r w:rsidRPr="00EA4ADD">
        <w:rPr>
          <w:noProof/>
        </w:rPr>
        <w:drawing>
          <wp:inline distT="0" distB="0" distL="0" distR="0" wp14:anchorId="1EF84705" wp14:editId="35C9470F">
            <wp:extent cx="5934075" cy="3048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34075" cy="3048000"/>
                    </a:xfrm>
                    <a:prstGeom prst="rect">
                      <a:avLst/>
                    </a:prstGeom>
                    <a:noFill/>
                    <a:ln>
                      <a:noFill/>
                    </a:ln>
                  </pic:spPr>
                </pic:pic>
              </a:graphicData>
            </a:graphic>
          </wp:inline>
        </w:drawing>
      </w:r>
    </w:p>
    <w:p w14:paraId="5F2EDAF2" w14:textId="1805C82E" w:rsidR="00060B42" w:rsidRPr="00EA4ADD" w:rsidRDefault="009D0AE0" w:rsidP="00814B31">
      <w:pPr>
        <w:pStyle w:val="Subtitle"/>
        <w:rPr>
          <w:sz w:val="20"/>
          <w:szCs w:val="20"/>
          <w:shd w:val="solid" w:color="FFFFFF" w:fill="FFFFFF"/>
          <w:lang w:val="es-ES"/>
        </w:rPr>
      </w:pPr>
      <w:r w:rsidRPr="00EA4ADD">
        <w:rPr>
          <w:shd w:val="solid" w:color="FFFFFF" w:fill="FFFFFF"/>
          <w:lang w:val="es-MX"/>
        </w:rPr>
        <w:t xml:space="preserve">Fuente: elaboración propia </w:t>
      </w:r>
      <w:r w:rsidR="00D2509D" w:rsidRPr="00EA4ADD">
        <w:rPr>
          <w:shd w:val="solid" w:color="FFFFFF" w:fill="FFFFFF"/>
          <w:lang w:val="es-MX"/>
        </w:rPr>
        <w:t>en base a</w:t>
      </w:r>
      <w:r w:rsidRPr="00EA4ADD">
        <w:rPr>
          <w:shd w:val="solid" w:color="FFFFFF" w:fill="FFFFFF"/>
          <w:lang w:val="es-MX"/>
        </w:rPr>
        <w:t xml:space="preserve"> C</w:t>
      </w:r>
      <w:r w:rsidR="00814B31" w:rsidRPr="00EA4ADD">
        <w:rPr>
          <w:shd w:val="solid" w:color="FFFFFF" w:fill="FFFFFF"/>
          <w:lang w:val="es-MX"/>
        </w:rPr>
        <w:t>onsejo Oleícola Internacional</w:t>
      </w:r>
      <w:r w:rsidR="00060B42" w:rsidRPr="00EA4ADD">
        <w:rPr>
          <w:shd w:val="solid" w:color="FFFFFF" w:fill="FFFFFF"/>
          <w:lang w:val="es-MX"/>
        </w:rPr>
        <w:t>.</w:t>
      </w:r>
      <w:r w:rsidR="00D2509D" w:rsidRPr="00EA4ADD">
        <w:rPr>
          <w:shd w:val="solid" w:color="FFFFFF" w:fill="FFFFFF"/>
          <w:lang w:val="es-MX"/>
        </w:rPr>
        <w:t xml:space="preserve"> </w:t>
      </w:r>
      <w:r w:rsidR="00814B31" w:rsidRPr="00655542">
        <w:rPr>
          <w:lang w:val="es-ES"/>
        </w:rPr>
        <w:t>Source: International Olive Oil Council.</w:t>
      </w:r>
    </w:p>
    <w:p w14:paraId="287DCB6A" w14:textId="77777777" w:rsidR="00814B31" w:rsidRPr="00EA4ADD" w:rsidRDefault="00814B31" w:rsidP="009D0AE0">
      <w:pPr>
        <w:rPr>
          <w:lang w:val="es-MX"/>
        </w:rPr>
      </w:pPr>
    </w:p>
    <w:p w14:paraId="3629B6C7" w14:textId="502FFF12" w:rsidR="009D0AE0" w:rsidRPr="00EA4ADD" w:rsidRDefault="009D0AE0" w:rsidP="009D0AE0">
      <w:pPr>
        <w:rPr>
          <w:shd w:val="solid" w:color="FFFFFF" w:fill="FFFFFF"/>
          <w:lang w:val="es-MX"/>
        </w:rPr>
      </w:pPr>
      <w:r w:rsidRPr="00EA4ADD">
        <w:rPr>
          <w:lang w:val="es-MX"/>
        </w:rPr>
        <w:lastRenderedPageBreak/>
        <w:t>En contraste</w:t>
      </w:r>
      <w:r w:rsidR="00BE7C50">
        <w:rPr>
          <w:lang w:val="es-MX"/>
        </w:rPr>
        <w:t>,</w:t>
      </w:r>
      <w:r w:rsidRPr="00EA4ADD">
        <w:rPr>
          <w:lang w:val="es-MX"/>
        </w:rPr>
        <w:t xml:space="preserve"> las nuevas plantaciones adoptaron el modelo productivo de la llamada nueva olivicultura</w:t>
      </w:r>
      <w:r w:rsidR="00D2509D" w:rsidRPr="00EA4ADD">
        <w:rPr>
          <w:lang w:val="es-MX"/>
        </w:rPr>
        <w:t>,</w:t>
      </w:r>
      <w:r w:rsidRPr="00EA4ADD">
        <w:rPr>
          <w:lang w:val="es-MX"/>
        </w:rPr>
        <w:t xml:space="preserve"> caracteriza</w:t>
      </w:r>
      <w:r w:rsidR="00D2509D" w:rsidRPr="00EA4ADD">
        <w:rPr>
          <w:lang w:val="es-MX"/>
        </w:rPr>
        <w:t>da</w:t>
      </w:r>
      <w:r w:rsidRPr="00EA4ADD">
        <w:rPr>
          <w:lang w:val="es-MX"/>
        </w:rPr>
        <w:t xml:space="preserve"> por plantaciones intensivas de 300 a 500 plantas por hectárea o super intensivas de 1.000 a 2.000 plantas. Las mismas se disponen en montes puros y cuadros monovarietales. Las labores culturales como riego, poda, cosecha y fertilización están, por lo general, mecanizadas. En cuanto a su distribución espacial, estas plantaciones se ubican en los departamentos sanjuaninos de 25 de Mayo, Sarmiento, y en menor medida en 9 de Julio, San Martín, Jáchal y Ullum. En tanto en Mendoza, muy poco alcanzada </w:t>
      </w:r>
      <w:r w:rsidRPr="00EA4ADD">
        <w:rPr>
          <w:shd w:val="solid" w:color="FFFFFF" w:fill="FFFFFF"/>
          <w:lang w:val="es-MX"/>
        </w:rPr>
        <w:t>por la ley de diferimientos,</w:t>
      </w:r>
      <w:r w:rsidRPr="00EA4ADD">
        <w:rPr>
          <w:lang w:val="es-MX"/>
        </w:rPr>
        <w:t xml:space="preserve"> se ubican principalmente en San Rafael y Lavalle. La “nueva olivicultura” se consolidó a partir de megaproyectos de más de 100 ha que traccionaron una modernización excluyente </w:t>
      </w:r>
      <w:r w:rsidRPr="00EA4ADD">
        <w:rPr>
          <w:shd w:val="solid" w:color="FFFFFF" w:fill="FFFFFF"/>
          <w:lang w:val="es-MX"/>
        </w:rPr>
        <w:t xml:space="preserve">de la actividad de la mano de una verdadera revolución tecnológica. </w:t>
      </w:r>
    </w:p>
    <w:p w14:paraId="31A9E924" w14:textId="77777777" w:rsidR="00814B31" w:rsidRPr="00EA4ADD" w:rsidRDefault="00814B31" w:rsidP="00814B31">
      <w:pPr>
        <w:rPr>
          <w:shd w:val="solid" w:color="FFFFFF" w:fill="FFFFFF"/>
          <w:lang w:val="es-MX"/>
        </w:rPr>
      </w:pPr>
    </w:p>
    <w:p w14:paraId="7955BC0B" w14:textId="795C7D41" w:rsidR="009D0AE0" w:rsidRPr="00EA4ADD" w:rsidRDefault="00BE7C50" w:rsidP="00BE7C50">
      <w:pPr>
        <w:rPr>
          <w:lang w:val="es-MX"/>
        </w:rPr>
      </w:pPr>
      <w:r>
        <w:rPr>
          <w:shd w:val="solid" w:color="FFFFFF" w:fill="FFFFFF"/>
          <w:lang w:val="es-MX"/>
        </w:rPr>
        <w:t>Dicha</w:t>
      </w:r>
      <w:r w:rsidR="009D0AE0" w:rsidRPr="00EA4ADD">
        <w:rPr>
          <w:shd w:val="solid" w:color="FFFFFF" w:fill="FFFFFF"/>
          <w:lang w:val="es-MX"/>
        </w:rPr>
        <w:t xml:space="preserve"> revolución en la fase industrial impulsó una reconfiguración del complejo del aceite de oliva hacia un nuevo paradigma de calidad. Por ejemplo, en la fabricación de maquinaria industrial se reemplazaron materiales como la chapa o la piedra de los molinos por el acero inoxidable, con el objetivo de reducir la contaminación del aceite. Más allá de ello, la introducción del </w:t>
      </w:r>
      <w:r w:rsidR="009D0AE0" w:rsidRPr="00EA4ADD">
        <w:rPr>
          <w:i/>
          <w:iCs/>
          <w:shd w:val="solid" w:color="FFFFFF" w:fill="FFFFFF"/>
          <w:lang w:val="es-MX"/>
        </w:rPr>
        <w:t>decanter</w:t>
      </w:r>
      <w:r w:rsidR="009D0AE0" w:rsidRPr="00EA4ADD">
        <w:rPr>
          <w:shd w:val="solid" w:color="FFFFFF" w:fill="FFFFFF"/>
          <w:lang w:val="es-MX"/>
        </w:rPr>
        <w:t xml:space="preserve"> fue el principal responsable del cambio de paradigma. La centrífuga per</w:t>
      </w:r>
      <w:r w:rsidR="009D0AE0" w:rsidRPr="00EA4ADD">
        <w:rPr>
          <w:lang w:val="es-MX"/>
        </w:rPr>
        <w:t>mite la extracción del aceite de manera rápida y continua, de modo que puede procesar grandes cantidades de aceituna en menos tiempo. En comparación, la extracción de aceite por prensa es un procedimiento lento y discontinuo que, de acuerdo a la cantidad de materia prima a procesar, puede llegar a extender la actividad durante varios meses. El tiempo, sumado a condiciones deficientes de almacenamiento, pueden dar origen a procesos</w:t>
      </w:r>
      <w:r w:rsidR="009D0AE0" w:rsidRPr="00EA4ADD">
        <w:rPr>
          <w:shd w:val="solid" w:color="FFFFFF" w:fill="FFFFFF"/>
          <w:lang w:val="es-MX"/>
        </w:rPr>
        <w:t xml:space="preserve"> de fermentación en la aceituna. En palabras de un industrial “en los años 60, mis tíos, mi viejo tenían </w:t>
      </w:r>
      <w:r w:rsidR="00D2509D" w:rsidRPr="00EA4ADD">
        <w:rPr>
          <w:shd w:val="solid" w:color="FFFFFF" w:fill="FFFFFF"/>
          <w:lang w:val="es-MX"/>
        </w:rPr>
        <w:t>[</w:t>
      </w:r>
      <w:r w:rsidR="009D0AE0" w:rsidRPr="00EA4ADD">
        <w:rPr>
          <w:shd w:val="solid" w:color="FFFFFF" w:fill="FFFFFF"/>
          <w:lang w:val="es-MX"/>
        </w:rPr>
        <w:t>...</w:t>
      </w:r>
      <w:r w:rsidR="00D2509D" w:rsidRPr="00EA4ADD">
        <w:rPr>
          <w:shd w:val="solid" w:color="FFFFFF" w:fill="FFFFFF"/>
          <w:lang w:val="es-MX"/>
        </w:rPr>
        <w:t>]</w:t>
      </w:r>
      <w:r w:rsidR="009D0AE0" w:rsidRPr="00EA4ADD">
        <w:rPr>
          <w:shd w:val="solid" w:color="FFFFFF" w:fill="FFFFFF"/>
          <w:lang w:val="es-MX"/>
        </w:rPr>
        <w:t xml:space="preserve"> 2 o 3 millones de aceitunas en la pista, cuando no podía moler más de 20 mil kilos por día. O sea, tenían para </w:t>
      </w:r>
      <w:r>
        <w:rPr>
          <w:shd w:val="solid" w:color="FFFFFF" w:fill="FFFFFF"/>
          <w:lang w:val="es-MX"/>
        </w:rPr>
        <w:t>cien</w:t>
      </w:r>
      <w:r w:rsidR="009D0AE0" w:rsidRPr="00EA4ADD">
        <w:rPr>
          <w:shd w:val="solid" w:color="FFFFFF" w:fill="FFFFFF"/>
          <w:lang w:val="es-MX"/>
        </w:rPr>
        <w:t xml:space="preserve"> días de moler la aceituna </w:t>
      </w:r>
      <w:r w:rsidR="00D2509D" w:rsidRPr="00EA4ADD">
        <w:rPr>
          <w:shd w:val="solid" w:color="FFFFFF" w:fill="FFFFFF"/>
          <w:lang w:val="es-MX"/>
        </w:rPr>
        <w:t>[...]</w:t>
      </w:r>
      <w:r w:rsidR="009D0AE0" w:rsidRPr="00EA4ADD">
        <w:rPr>
          <w:shd w:val="solid" w:color="FFFFFF" w:fill="FFFFFF"/>
          <w:lang w:val="es-MX"/>
        </w:rPr>
        <w:t>. Las tenían apiladas y le echaban sal para que no se pudrieran tanto y se p</w:t>
      </w:r>
      <w:r>
        <w:rPr>
          <w:shd w:val="solid" w:color="FFFFFF" w:fill="FFFFFF"/>
          <w:lang w:val="es-MX"/>
        </w:rPr>
        <w:t>u</w:t>
      </w:r>
      <w:r w:rsidR="009D0AE0" w:rsidRPr="00EA4ADD">
        <w:rPr>
          <w:shd w:val="solid" w:color="FFFFFF" w:fill="FFFFFF"/>
          <w:lang w:val="es-MX"/>
        </w:rPr>
        <w:t xml:space="preserve">drían igual” (Lucas, industrial, Mendoza, </w:t>
      </w:r>
      <w:r w:rsidR="00743CD9" w:rsidRPr="00EA4ADD">
        <w:rPr>
          <w:shd w:val="solid" w:color="FFFFFF" w:fill="FFFFFF"/>
          <w:lang w:val="es-MX"/>
        </w:rPr>
        <w:t xml:space="preserve">año </w:t>
      </w:r>
      <w:r w:rsidR="009D0AE0" w:rsidRPr="00EA4ADD">
        <w:rPr>
          <w:shd w:val="solid" w:color="FFFFFF" w:fill="FFFFFF"/>
          <w:lang w:val="es-MX"/>
        </w:rPr>
        <w:t xml:space="preserve">2021). Además, el reemplazo de la prensa por la centrífuga redujo el tiempo que pasa entre la molienda y la extracción </w:t>
      </w:r>
      <w:r w:rsidR="009D0AE0" w:rsidRPr="00EA4ADD">
        <w:rPr>
          <w:lang w:val="es-MX"/>
        </w:rPr>
        <w:t>del aceite, minimizando los procesos de oxidación. En la actualidad, tanto la oxidación por exposición aérea del aceite como la fermentación durante el almacenamiento, son considerados como pecados capitales.</w:t>
      </w:r>
    </w:p>
    <w:p w14:paraId="69B41F99" w14:textId="77777777" w:rsidR="00814B31" w:rsidRPr="00EA4ADD" w:rsidRDefault="00814B31" w:rsidP="00814B31">
      <w:pPr>
        <w:rPr>
          <w:lang w:val="es-MX"/>
        </w:rPr>
      </w:pPr>
    </w:p>
    <w:p w14:paraId="691BFB56" w14:textId="4B9E6270" w:rsidR="009D0AE0" w:rsidRPr="00EA4ADD" w:rsidRDefault="009D0AE0" w:rsidP="00D2509D">
      <w:pPr>
        <w:pStyle w:val="Heading3"/>
        <w:rPr>
          <w:shd w:val="solid" w:color="FFFFFF" w:fill="FFFFFF"/>
        </w:rPr>
      </w:pPr>
      <w:r w:rsidRPr="00EA4ADD">
        <w:rPr>
          <w:b/>
          <w:bCs/>
          <w:shd w:val="solid" w:color="FFFFFF" w:fill="FFFFFF"/>
        </w:rPr>
        <w:t>Figura 6</w:t>
      </w:r>
      <w:r w:rsidR="00D2509D" w:rsidRPr="00EA4ADD">
        <w:rPr>
          <w:b/>
          <w:bCs/>
          <w:shd w:val="solid" w:color="FFFFFF" w:fill="FFFFFF"/>
        </w:rPr>
        <w:t>.</w:t>
      </w:r>
      <w:r w:rsidRPr="00EA4ADD">
        <w:rPr>
          <w:shd w:val="solid" w:color="FFFFFF" w:fill="FFFFFF"/>
        </w:rPr>
        <w:t xml:space="preserve"> Marcos de plantación extensivos e intensivos</w:t>
      </w:r>
    </w:p>
    <w:p w14:paraId="1A540CF5" w14:textId="61EC15FB" w:rsidR="00814B31" w:rsidRPr="00EA4ADD" w:rsidRDefault="00814B31" w:rsidP="00814B31">
      <w:pPr>
        <w:pStyle w:val="Heading4"/>
        <w:rPr>
          <w:shd w:val="solid" w:color="FFFFFF" w:fill="FFFFFF"/>
          <w:lang w:val="en-US"/>
        </w:rPr>
      </w:pPr>
      <w:r w:rsidRPr="00EA4ADD">
        <w:rPr>
          <w:shd w:val="solid" w:color="FFFFFF" w:fill="FFFFFF"/>
          <w:lang w:val="en-US"/>
        </w:rPr>
        <w:t>Figure 6. Extensive and intensive planting frames</w:t>
      </w:r>
    </w:p>
    <w:p w14:paraId="7186107E" w14:textId="77777777" w:rsidR="009D0AE0" w:rsidRPr="00EA4ADD" w:rsidRDefault="009D0AE0" w:rsidP="00D2509D">
      <w:pPr>
        <w:jc w:val="center"/>
        <w:rPr>
          <w:bCs/>
          <w:shd w:val="solid" w:color="FFFFFF" w:fill="FFFFFF"/>
          <w:lang w:val="en-US"/>
        </w:rPr>
      </w:pPr>
      <w:r w:rsidRPr="00EA4ADD">
        <w:rPr>
          <w:noProof/>
          <w:shd w:val="solid" w:color="FFFFFF" w:fill="FFFFFF"/>
        </w:rPr>
        <w:drawing>
          <wp:inline distT="0" distB="0" distL="0" distR="0" wp14:anchorId="05B7E5CA" wp14:editId="7AF739F7">
            <wp:extent cx="5848350" cy="923925"/>
            <wp:effectExtent l="0" t="0" r="0" b="0"/>
            <wp:docPr id="6" name="Imagen 9" descr="C:\Users\Usuario\Desktop\Marcos de plantació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Usuario\Desktop\Marcos de plantación.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8350" cy="923925"/>
                    </a:xfrm>
                    <a:prstGeom prst="rect">
                      <a:avLst/>
                    </a:prstGeom>
                    <a:noFill/>
                    <a:ln>
                      <a:noFill/>
                    </a:ln>
                  </pic:spPr>
                </pic:pic>
              </a:graphicData>
            </a:graphic>
          </wp:inline>
        </w:drawing>
      </w:r>
    </w:p>
    <w:p w14:paraId="7ACBD1FE" w14:textId="60D5E80A" w:rsidR="0011652C" w:rsidRPr="00655542" w:rsidRDefault="009D0AE0" w:rsidP="0011652C">
      <w:pPr>
        <w:pStyle w:val="Subtitle"/>
        <w:rPr>
          <w:shd w:val="solid" w:color="FFFFFF" w:fill="FFFFFF"/>
          <w:lang w:val="es-ES"/>
        </w:rPr>
      </w:pPr>
      <w:r w:rsidRPr="00EA4ADD">
        <w:rPr>
          <w:shd w:val="solid" w:color="FFFFFF" w:fill="FFFFFF"/>
          <w:lang w:val="es-MX"/>
        </w:rPr>
        <w:t>De izquierda a derecha se pueden observar plantaciones de olivos en distintos marcos: combinados con vid; árboles grandes y añosos separados en 10×10 metros; un cartel indicativo de un cuartel con una plantación intensiva (416 plantas por ha) y otras plantaciones intensivas.</w:t>
      </w:r>
      <w:r w:rsidR="0011652C" w:rsidRPr="00EA4ADD">
        <w:rPr>
          <w:shd w:val="solid" w:color="FFFFFF" w:fill="FFFFFF"/>
          <w:lang w:val="es-MX"/>
        </w:rPr>
        <w:t xml:space="preserve"> </w:t>
      </w:r>
      <w:r w:rsidRPr="00655542">
        <w:rPr>
          <w:shd w:val="solid" w:color="FFFFFF" w:fill="FFFFFF"/>
          <w:lang w:val="en-US"/>
        </w:rPr>
        <w:t>Fuente: elaboración propia.</w:t>
      </w:r>
      <w:r w:rsidR="0011652C" w:rsidRPr="00655542">
        <w:rPr>
          <w:shd w:val="solid" w:color="FFFFFF" w:fill="FFFFFF"/>
          <w:lang w:val="en-US"/>
        </w:rPr>
        <w:t xml:space="preserve"> </w:t>
      </w:r>
      <w:r w:rsidR="0011652C" w:rsidRPr="00EA4ADD">
        <w:rPr>
          <w:shd w:val="solid" w:color="FFFFFF" w:fill="FFFFFF"/>
          <w:lang w:val="en-US"/>
        </w:rPr>
        <w:t xml:space="preserve">From left to right </w:t>
      </w:r>
      <w:r w:rsidR="00A936DD" w:rsidRPr="00EA4ADD">
        <w:rPr>
          <w:shd w:val="solid" w:color="FFFFFF" w:fill="FFFFFF"/>
          <w:lang w:val="en-US"/>
        </w:rPr>
        <w:t>we</w:t>
      </w:r>
      <w:r w:rsidR="0011652C" w:rsidRPr="00EA4ADD">
        <w:rPr>
          <w:shd w:val="solid" w:color="FFFFFF" w:fill="FFFFFF"/>
          <w:lang w:val="en-US"/>
        </w:rPr>
        <w:t xml:space="preserve"> can see olive plantations in different settings: combined with vines; large and old trees spaced 10×10 meters apart; </w:t>
      </w:r>
      <w:r w:rsidR="00BE7C50">
        <w:rPr>
          <w:shd w:val="solid" w:color="FFFFFF" w:fill="FFFFFF"/>
          <w:lang w:val="en-US"/>
        </w:rPr>
        <w:t>a</w:t>
      </w:r>
      <w:r w:rsidR="0011652C" w:rsidRPr="00EA4ADD">
        <w:rPr>
          <w:shd w:val="solid" w:color="FFFFFF" w:fill="FFFFFF"/>
          <w:lang w:val="en-US"/>
        </w:rPr>
        <w:t xml:space="preserve"> </w:t>
      </w:r>
      <w:r w:rsidR="00743CD9" w:rsidRPr="00EA4ADD">
        <w:rPr>
          <w:shd w:val="solid" w:color="FFFFFF" w:fill="FFFFFF"/>
          <w:lang w:val="en-US"/>
        </w:rPr>
        <w:t xml:space="preserve">sign </w:t>
      </w:r>
      <w:r w:rsidR="0011652C" w:rsidRPr="00EA4ADD">
        <w:rPr>
          <w:shd w:val="solid" w:color="FFFFFF" w:fill="FFFFFF"/>
          <w:lang w:val="en-US"/>
        </w:rPr>
        <w:t>indicati</w:t>
      </w:r>
      <w:r w:rsidR="00743CD9" w:rsidRPr="00EA4ADD">
        <w:rPr>
          <w:shd w:val="solid" w:color="FFFFFF" w:fill="FFFFFF"/>
          <w:lang w:val="en-US"/>
        </w:rPr>
        <w:t>ng</w:t>
      </w:r>
      <w:r w:rsidR="0011652C" w:rsidRPr="00EA4ADD">
        <w:rPr>
          <w:shd w:val="solid" w:color="FFFFFF" w:fill="FFFFFF"/>
          <w:lang w:val="en-US"/>
        </w:rPr>
        <w:t xml:space="preserve"> </w:t>
      </w:r>
      <w:r w:rsidR="00743CD9" w:rsidRPr="00EA4ADD">
        <w:rPr>
          <w:shd w:val="solid" w:color="FFFFFF" w:fill="FFFFFF"/>
          <w:lang w:val="en-US"/>
        </w:rPr>
        <w:t xml:space="preserve">barracks with an </w:t>
      </w:r>
      <w:r w:rsidR="0011652C" w:rsidRPr="00EA4ADD">
        <w:rPr>
          <w:shd w:val="solid" w:color="FFFFFF" w:fill="FFFFFF"/>
          <w:lang w:val="en-US"/>
        </w:rPr>
        <w:t>intensiv</w:t>
      </w:r>
      <w:r w:rsidR="00743CD9" w:rsidRPr="00EA4ADD">
        <w:rPr>
          <w:shd w:val="solid" w:color="FFFFFF" w:fill="FFFFFF"/>
          <w:lang w:val="en-US"/>
        </w:rPr>
        <w:t>e plantation</w:t>
      </w:r>
      <w:r w:rsidR="0011652C" w:rsidRPr="00EA4ADD">
        <w:rPr>
          <w:shd w:val="solid" w:color="FFFFFF" w:fill="FFFFFF"/>
          <w:lang w:val="en-US"/>
        </w:rPr>
        <w:t xml:space="preserve"> (416 plants p</w:t>
      </w:r>
      <w:r w:rsidR="00743CD9" w:rsidRPr="00EA4ADD">
        <w:rPr>
          <w:shd w:val="solid" w:color="FFFFFF" w:fill="FFFFFF"/>
          <w:lang w:val="en-US"/>
        </w:rPr>
        <w:t>e</w:t>
      </w:r>
      <w:r w:rsidR="0011652C" w:rsidRPr="00EA4ADD">
        <w:rPr>
          <w:shd w:val="solid" w:color="FFFFFF" w:fill="FFFFFF"/>
          <w:lang w:val="en-US"/>
        </w:rPr>
        <w:t xml:space="preserve">r ha), </w:t>
      </w:r>
      <w:r w:rsidR="00743CD9" w:rsidRPr="00EA4ADD">
        <w:rPr>
          <w:shd w:val="solid" w:color="FFFFFF" w:fill="FFFFFF"/>
          <w:lang w:val="en-US"/>
        </w:rPr>
        <w:t>and</w:t>
      </w:r>
      <w:r w:rsidR="0011652C" w:rsidRPr="00EA4ADD">
        <w:rPr>
          <w:shd w:val="solid" w:color="FFFFFF" w:fill="FFFFFF"/>
          <w:lang w:val="en-US"/>
        </w:rPr>
        <w:t xml:space="preserve"> ot</w:t>
      </w:r>
      <w:r w:rsidR="00743CD9" w:rsidRPr="00EA4ADD">
        <w:rPr>
          <w:shd w:val="solid" w:color="FFFFFF" w:fill="FFFFFF"/>
          <w:lang w:val="en-US"/>
        </w:rPr>
        <w:t>her</w:t>
      </w:r>
      <w:r w:rsidR="0011652C" w:rsidRPr="00EA4ADD">
        <w:rPr>
          <w:shd w:val="solid" w:color="FFFFFF" w:fill="FFFFFF"/>
          <w:lang w:val="en-US"/>
        </w:rPr>
        <w:t xml:space="preserve"> intens</w:t>
      </w:r>
      <w:r w:rsidR="00BE7C50">
        <w:rPr>
          <w:shd w:val="solid" w:color="FFFFFF" w:fill="FFFFFF"/>
          <w:lang w:val="en-US"/>
        </w:rPr>
        <w:t>iv</w:t>
      </w:r>
      <w:r w:rsidR="00743CD9" w:rsidRPr="00EA4ADD">
        <w:rPr>
          <w:shd w:val="solid" w:color="FFFFFF" w:fill="FFFFFF"/>
          <w:lang w:val="en-US"/>
        </w:rPr>
        <w:t>e plantations</w:t>
      </w:r>
      <w:r w:rsidR="0011652C" w:rsidRPr="00EA4ADD">
        <w:rPr>
          <w:shd w:val="solid" w:color="FFFFFF" w:fill="FFFFFF"/>
          <w:lang w:val="en-US"/>
        </w:rPr>
        <w:t xml:space="preserve">. </w:t>
      </w:r>
      <w:r w:rsidR="00743CD9" w:rsidRPr="00655542">
        <w:rPr>
          <w:shd w:val="solid" w:color="FFFFFF" w:fill="FFFFFF"/>
          <w:lang w:val="es-ES"/>
        </w:rPr>
        <w:t>Source: own elaboration</w:t>
      </w:r>
      <w:r w:rsidR="0011652C" w:rsidRPr="00655542">
        <w:rPr>
          <w:shd w:val="solid" w:color="FFFFFF" w:fill="FFFFFF"/>
          <w:lang w:val="es-ES"/>
        </w:rPr>
        <w:t>.</w:t>
      </w:r>
    </w:p>
    <w:p w14:paraId="3D9E713A" w14:textId="7843F5AE" w:rsidR="009D0AE0" w:rsidRPr="00655542" w:rsidRDefault="009D0AE0" w:rsidP="0011652C">
      <w:pPr>
        <w:rPr>
          <w:shd w:val="solid" w:color="FFFFFF" w:fill="FFFFFF"/>
          <w:lang w:val="es-ES"/>
        </w:rPr>
      </w:pPr>
    </w:p>
    <w:p w14:paraId="026A828F" w14:textId="68702642" w:rsidR="009D0AE0" w:rsidRPr="00EA4ADD" w:rsidRDefault="00BE7C50" w:rsidP="0011652C">
      <w:pPr>
        <w:rPr>
          <w:lang w:val="es-MX"/>
        </w:rPr>
      </w:pPr>
      <w:r>
        <w:rPr>
          <w:lang w:val="es-MX"/>
        </w:rPr>
        <w:lastRenderedPageBreak/>
        <w:t>E</w:t>
      </w:r>
      <w:r w:rsidR="009D0AE0" w:rsidRPr="00EA4ADD">
        <w:rPr>
          <w:lang w:val="es-MX"/>
        </w:rPr>
        <w:t>l nuevo paradigma de calidad no introdujo estándares necesariamente desconocidos. Como demues</w:t>
      </w:r>
      <w:r w:rsidR="009D0AE0" w:rsidRPr="00EA4ADD">
        <w:rPr>
          <w:shd w:val="solid" w:color="FFFFFF" w:fill="FFFFFF"/>
          <w:lang w:val="es-MX"/>
        </w:rPr>
        <w:t>tra Zambrana Pineda (2000) lo</w:t>
      </w:r>
      <w:r w:rsidR="009D0AE0" w:rsidRPr="00EA4ADD">
        <w:rPr>
          <w:lang w:val="es-MX"/>
        </w:rPr>
        <w:t>s fenómenos de oxidación y fermentación ya eran conocidos desde hace tiempo y aún en los procesos tradicionales se intentaba disminuir su incidenc</w:t>
      </w:r>
      <w:r w:rsidR="009D0AE0" w:rsidRPr="00EA4ADD">
        <w:rPr>
          <w:shd w:val="solid" w:color="FFFFFF" w:fill="FFFFFF"/>
          <w:lang w:val="es-MX"/>
        </w:rPr>
        <w:t>ia. Sin embargo,</w:t>
      </w:r>
      <w:r w:rsidR="009D0AE0" w:rsidRPr="00EA4ADD">
        <w:rPr>
          <w:lang w:val="es-MX"/>
        </w:rPr>
        <w:t xml:space="preserve"> la eliminación del cuello de botella que representaba la industria, permitió disponer de grandes volúmenes de aceite prácticamente libres de estos fenómenos, lo cual unas décadas atrás era totalmente impensado. </w:t>
      </w:r>
      <w:r>
        <w:rPr>
          <w:lang w:val="es-MX"/>
        </w:rPr>
        <w:t>L</w:t>
      </w:r>
      <w:r w:rsidR="009D0AE0" w:rsidRPr="00EA4ADD">
        <w:rPr>
          <w:lang w:val="es-MX"/>
        </w:rPr>
        <w:t>as nuevas condiciones habilitaron un discurso rupturista respecto de los estándares de calidad anteriores:</w:t>
      </w:r>
    </w:p>
    <w:p w14:paraId="566400A6" w14:textId="77777777" w:rsidR="00743CD9" w:rsidRPr="00EA4ADD" w:rsidRDefault="00743CD9" w:rsidP="0011652C">
      <w:pPr>
        <w:rPr>
          <w:lang w:val="es-MX"/>
        </w:rPr>
      </w:pPr>
    </w:p>
    <w:p w14:paraId="4B1F5C2D" w14:textId="7E5E201F" w:rsidR="009D0AE0" w:rsidRPr="00EA4ADD" w:rsidRDefault="009D0AE0" w:rsidP="00743CD9">
      <w:pPr>
        <w:pStyle w:val="Title"/>
        <w:rPr>
          <w:lang w:val="es-MX"/>
        </w:rPr>
      </w:pPr>
      <w:r w:rsidRPr="00EA4ADD">
        <w:rPr>
          <w:lang w:val="es-MX"/>
        </w:rPr>
        <w:t xml:space="preserve">el aceite no lo hacemos nosotros, lo hace la naturaleza y lo contiene adentro de la fruta </w:t>
      </w:r>
      <w:r w:rsidR="00743CD9" w:rsidRPr="00EA4ADD">
        <w:rPr>
          <w:lang w:val="es-MX"/>
        </w:rPr>
        <w:t>[...]</w:t>
      </w:r>
      <w:r w:rsidRPr="00EA4ADD">
        <w:rPr>
          <w:lang w:val="es-MX"/>
        </w:rPr>
        <w:t xml:space="preserve"> desde que se molió y se separó en la centrífuga pasan más o menos 50 minutos. El qu</w:t>
      </w:r>
      <w:r w:rsidR="00BE7C50">
        <w:rPr>
          <w:lang w:val="es-MX"/>
        </w:rPr>
        <w:t>e</w:t>
      </w:r>
      <w:r w:rsidRPr="00EA4ADD">
        <w:rPr>
          <w:lang w:val="es-MX"/>
        </w:rPr>
        <w:t xml:space="preserve"> mejor aceite tiene, es el que menos lo echa a perder en el proceso industrial </w:t>
      </w:r>
      <w:r w:rsidR="00743CD9" w:rsidRPr="00EA4ADD">
        <w:rPr>
          <w:lang w:val="es-MX"/>
        </w:rPr>
        <w:t>[...].</w:t>
      </w:r>
      <w:r w:rsidRPr="00EA4ADD">
        <w:rPr>
          <w:lang w:val="es-MX"/>
        </w:rPr>
        <w:t xml:space="preserve"> Hasta acá es el jugo de una fruta y para abajo tenés que llevarlo a una refinería</w:t>
      </w:r>
      <w:r w:rsidR="00743CD9" w:rsidRPr="00EA4ADD">
        <w:rPr>
          <w:lang w:val="es-MX"/>
        </w:rPr>
        <w:t>.</w:t>
      </w:r>
      <w:r w:rsidRPr="00EA4ADD">
        <w:rPr>
          <w:lang w:val="es-MX"/>
        </w:rPr>
        <w:t xml:space="preserve"> (Alberto, </w:t>
      </w:r>
      <w:r w:rsidR="00743CD9" w:rsidRPr="00EA4ADD">
        <w:rPr>
          <w:lang w:val="es-MX"/>
        </w:rPr>
        <w:t>i</w:t>
      </w:r>
      <w:r w:rsidRPr="00EA4ADD">
        <w:rPr>
          <w:lang w:val="es-MX"/>
        </w:rPr>
        <w:t xml:space="preserve">ndustrial, Mendoza, </w:t>
      </w:r>
      <w:r w:rsidR="00743CD9" w:rsidRPr="00EA4ADD">
        <w:rPr>
          <w:lang w:val="es-MX"/>
        </w:rPr>
        <w:t xml:space="preserve">año </w:t>
      </w:r>
      <w:r w:rsidRPr="00EA4ADD">
        <w:rPr>
          <w:lang w:val="es-MX"/>
        </w:rPr>
        <w:t>2018)</w:t>
      </w:r>
    </w:p>
    <w:p w14:paraId="5223004C" w14:textId="77777777" w:rsidR="00743CD9" w:rsidRPr="00EA4ADD" w:rsidRDefault="00743CD9" w:rsidP="00743CD9">
      <w:pPr>
        <w:rPr>
          <w:lang w:val="es-MX"/>
        </w:rPr>
      </w:pPr>
    </w:p>
    <w:p w14:paraId="0D1FF4FB" w14:textId="19228F25" w:rsidR="009D0AE0" w:rsidRPr="00EA4ADD" w:rsidRDefault="009D0AE0" w:rsidP="00743CD9">
      <w:pPr>
        <w:rPr>
          <w:lang w:val="es-MX"/>
        </w:rPr>
      </w:pPr>
      <w:r w:rsidRPr="00EA4ADD">
        <w:rPr>
          <w:lang w:val="es-MX"/>
        </w:rPr>
        <w:t xml:space="preserve">Paralelamente, fue cobrando fuerza un discurso que asoció la prensa con un aceite de mala calidad, sin tener en cuenta el amplio abanico de prácticas y procedimientos que pueden observarse más allá del empleo de esta herramienta. Un consultor sanjuanino refleja </w:t>
      </w:r>
      <w:r w:rsidR="00BE7C50">
        <w:rPr>
          <w:lang w:val="es-MX"/>
        </w:rPr>
        <w:t>dich</w:t>
      </w:r>
      <w:r w:rsidRPr="00EA4ADD">
        <w:rPr>
          <w:lang w:val="es-MX"/>
        </w:rPr>
        <w:t xml:space="preserve">a concepción: “a vos te puede gustar el aceite de prensa, pero la oxidación es un defecto, organolépticamente está… es un defecto” (Emilio, consultor e industrial, </w:t>
      </w:r>
      <w:r w:rsidR="00743CD9" w:rsidRPr="00EA4ADD">
        <w:rPr>
          <w:lang w:val="es-MX"/>
        </w:rPr>
        <w:t xml:space="preserve">año </w:t>
      </w:r>
      <w:r w:rsidRPr="00EA4ADD">
        <w:rPr>
          <w:lang w:val="es-MX"/>
        </w:rPr>
        <w:t xml:space="preserve">2017). En el mismo sentido un industrial reflexiona sobre su propia experiencia “[producíamos] aceite medio pelo, fuerte, atrojado. Hecho a disgusto, a desgano y a destiempo. Las tres </w:t>
      </w:r>
      <w:r w:rsidR="00261D86">
        <w:rPr>
          <w:lang w:val="es-MX"/>
        </w:rPr>
        <w:t>D</w:t>
      </w:r>
      <w:r w:rsidRPr="00EA4ADD">
        <w:rPr>
          <w:lang w:val="es-MX"/>
        </w:rPr>
        <w:t xml:space="preserve">”. Otro industrial describe los aceites extraídos por prensa como “mucho más densos, más espesos, más fuertes”; una colega suya agrega: “una cosa agresiva al paladar, te caen mal”. Por último, otro industrial agrega: “El aceite que salía de ahí era veneno, era lo que había en el mercado” (Carlos, industrial, San Juan, </w:t>
      </w:r>
      <w:r w:rsidR="00743CD9" w:rsidRPr="00EA4ADD">
        <w:rPr>
          <w:lang w:val="es-MX"/>
        </w:rPr>
        <w:t xml:space="preserve">año </w:t>
      </w:r>
      <w:r w:rsidRPr="00EA4ADD">
        <w:rPr>
          <w:lang w:val="es-MX"/>
        </w:rPr>
        <w:t>2017).</w:t>
      </w:r>
    </w:p>
    <w:p w14:paraId="7F98A901" w14:textId="77777777" w:rsidR="00743CD9" w:rsidRPr="00EA4ADD" w:rsidRDefault="00743CD9" w:rsidP="00743CD9">
      <w:pPr>
        <w:rPr>
          <w:lang w:val="es-MX"/>
        </w:rPr>
      </w:pPr>
    </w:p>
    <w:p w14:paraId="1E06085E" w14:textId="3B2D54B9" w:rsidR="009D0AE0" w:rsidRPr="00EA4ADD" w:rsidRDefault="009D0AE0" w:rsidP="009D0AE0">
      <w:pPr>
        <w:rPr>
          <w:lang w:val="es-MX"/>
        </w:rPr>
      </w:pPr>
      <w:r w:rsidRPr="00EA4ADD">
        <w:rPr>
          <w:lang w:val="es-MX"/>
        </w:rPr>
        <w:t>A pesar de que el discurso de la calidad vinculado a la nueva olivicultura es dominante, existen productores que utilizan prensas</w:t>
      </w:r>
      <w:r w:rsidRPr="00EA4ADD">
        <w:rPr>
          <w:shd w:val="solid" w:color="FFFFFF" w:fill="FFFFFF"/>
          <w:lang w:val="es-MX"/>
        </w:rPr>
        <w:t xml:space="preserve">. </w:t>
      </w:r>
      <w:r w:rsidRPr="00EA4ADD">
        <w:rPr>
          <w:lang w:val="es-MX"/>
        </w:rPr>
        <w:t xml:space="preserve">Algunos reconocen el uso de la prensa “una cuestión sentimental” o, en otros casos, como algo “trabajoso pero satisfactorio” dado que honran una tradición milenaria. Incluso agregan que algunos consumidores aún buscan los antiguos atributos de aquel aceite: “mucha gente viene por acá y nos dice </w:t>
      </w:r>
      <w:r w:rsidR="00261D86">
        <w:rPr>
          <w:lang w:val="es-MX"/>
        </w:rPr>
        <w:t>‘</w:t>
      </w:r>
      <w:r w:rsidRPr="00EA4ADD">
        <w:rPr>
          <w:lang w:val="es-MX"/>
        </w:rPr>
        <w:t>yo quiero el aceite fuerte</w:t>
      </w:r>
      <w:r w:rsidR="00261D86">
        <w:rPr>
          <w:lang w:val="es-MX"/>
        </w:rPr>
        <w:t>’</w:t>
      </w:r>
      <w:r w:rsidRPr="00EA4ADD">
        <w:rPr>
          <w:lang w:val="es-MX"/>
        </w:rPr>
        <w:t xml:space="preserve"> y lo mandamos para allá [a fábricas que elaboran con prensa]. Ellos tienen ese sistema de elaboración y consiguen ese aceite fuerte” (Julia, industrial, San Juan, </w:t>
      </w:r>
      <w:r w:rsidR="00743CD9" w:rsidRPr="00EA4ADD">
        <w:rPr>
          <w:lang w:val="es-MX"/>
        </w:rPr>
        <w:t xml:space="preserve">año </w:t>
      </w:r>
      <w:r w:rsidRPr="00EA4ADD">
        <w:rPr>
          <w:lang w:val="es-MX"/>
        </w:rPr>
        <w:t>2017)</w:t>
      </w:r>
      <w:r w:rsidR="00261D86">
        <w:rPr>
          <w:lang w:val="es-MX"/>
        </w:rPr>
        <w:t>.</w:t>
      </w:r>
      <w:r w:rsidRPr="00EA4ADD">
        <w:rPr>
          <w:lang w:val="es-MX"/>
        </w:rPr>
        <w:t xml:space="preserve"> No obstante, desde el otro lado se lo tilda como desconocimiento: “hay gente que quiere el aceite prensa, </w:t>
      </w:r>
      <w:r w:rsidR="00743CD9" w:rsidRPr="00EA4ADD">
        <w:rPr>
          <w:lang w:val="es-MX"/>
        </w:rPr>
        <w:t>[</w:t>
      </w:r>
      <w:r w:rsidRPr="00EA4ADD">
        <w:rPr>
          <w:lang w:val="es-MX"/>
        </w:rPr>
        <w:t>...</w:t>
      </w:r>
      <w:r w:rsidR="00743CD9" w:rsidRPr="00EA4ADD">
        <w:rPr>
          <w:lang w:val="es-MX"/>
        </w:rPr>
        <w:t>]</w:t>
      </w:r>
      <w:r w:rsidRPr="00EA4ADD">
        <w:rPr>
          <w:lang w:val="es-MX"/>
        </w:rPr>
        <w:t xml:space="preserve"> tenés que dejar atrojada una aceituna para hacer ese aceite; porque hay gente que le gusta el atroje”</w:t>
      </w:r>
      <w:r w:rsidR="00743CD9" w:rsidRPr="00EA4ADD">
        <w:rPr>
          <w:rStyle w:val="FootnoteReference"/>
          <w:rFonts w:cs="Calibri"/>
          <w:lang w:val="es-ES"/>
        </w:rPr>
        <w:t xml:space="preserve"> </w:t>
      </w:r>
      <w:r w:rsidRPr="00EA4ADD">
        <w:rPr>
          <w:lang w:val="es-MX"/>
        </w:rPr>
        <w:t xml:space="preserve">(Marta, industrial, San Juan, </w:t>
      </w:r>
      <w:r w:rsidR="00743CD9" w:rsidRPr="00EA4ADD">
        <w:rPr>
          <w:lang w:val="es-MX"/>
        </w:rPr>
        <w:t xml:space="preserve">año </w:t>
      </w:r>
      <w:r w:rsidRPr="00EA4ADD">
        <w:rPr>
          <w:lang w:val="es-MX"/>
        </w:rPr>
        <w:t>2016).</w:t>
      </w:r>
      <w:r w:rsidR="00743CD9" w:rsidRPr="00EA4ADD">
        <w:rPr>
          <w:rStyle w:val="FootnoteReference"/>
          <w:rFonts w:cs="Calibri"/>
          <w:lang w:val="en-US"/>
        </w:rPr>
        <w:footnoteReference w:id="6"/>
      </w:r>
    </w:p>
    <w:p w14:paraId="681AF062" w14:textId="77777777" w:rsidR="00743CD9" w:rsidRPr="00EA4ADD" w:rsidRDefault="00743CD9" w:rsidP="009D0AE0">
      <w:pPr>
        <w:rPr>
          <w:shd w:val="solid" w:color="FFFFFF" w:fill="FFFFFF"/>
          <w:lang w:val="es-MX"/>
        </w:rPr>
      </w:pPr>
    </w:p>
    <w:p w14:paraId="687BC70D" w14:textId="7828E7EB" w:rsidR="009D0AE0" w:rsidRPr="00EA4ADD" w:rsidRDefault="009D0AE0" w:rsidP="009D0AE0">
      <w:pPr>
        <w:rPr>
          <w:lang w:val="es-MX"/>
        </w:rPr>
      </w:pPr>
      <w:r w:rsidRPr="00EA4ADD">
        <w:rPr>
          <w:lang w:val="es-MX"/>
        </w:rPr>
        <w:t xml:space="preserve">Este nuevo paradigma de calidad se vio ampliamente reforzado por el eslabón comercial. En este sentido, las exigencias precisas y pormenorizadas de los compradores implican la generalización de procesos evaluativos para abastecer una demanda diferenciada de alimentos. Entre las certificaciones habitualmente exigidas podemos mencionar HACCP, USDA </w:t>
      </w:r>
      <w:r w:rsidR="00743CD9" w:rsidRPr="00EA4ADD">
        <w:rPr>
          <w:lang w:val="es-MX"/>
        </w:rPr>
        <w:t>(</w:t>
      </w:r>
      <w:r w:rsidRPr="00EA4ADD">
        <w:rPr>
          <w:lang w:val="es-MX"/>
        </w:rPr>
        <w:t xml:space="preserve">USDA </w:t>
      </w:r>
      <w:r w:rsidRPr="00EA4ADD">
        <w:rPr>
          <w:iCs/>
          <w:lang w:val="es-MX"/>
        </w:rPr>
        <w:t>Certified Organic</w:t>
      </w:r>
      <w:r w:rsidR="00743CD9" w:rsidRPr="00EA4ADD">
        <w:rPr>
          <w:lang w:val="es-MX"/>
        </w:rPr>
        <w:t>)</w:t>
      </w:r>
      <w:r w:rsidRPr="00EA4ADD">
        <w:rPr>
          <w:lang w:val="es-MX"/>
        </w:rPr>
        <w:t xml:space="preserve">, Argencert, Kosher, TACC, Orgánico, entre muchas otras. En el mercado olivícola en particular también operan paneles de cata homologados a través </w:t>
      </w:r>
      <w:r w:rsidRPr="00EA4ADD">
        <w:rPr>
          <w:lang w:val="es-MX"/>
        </w:rPr>
        <w:lastRenderedPageBreak/>
        <w:t>del COI, cuyos expertos marcan el rumbo de lo que se considera “buena calidad”. Además de los parámetros químicos, las características organolépticas incide</w:t>
      </w:r>
      <w:r w:rsidR="00261D86">
        <w:rPr>
          <w:lang w:val="es-MX"/>
        </w:rPr>
        <w:t>n con fuerza</w:t>
      </w:r>
      <w:r w:rsidRPr="00EA4ADD">
        <w:rPr>
          <w:lang w:val="es-MX"/>
        </w:rPr>
        <w:t xml:space="preserve"> en las decisiones de compra. Un importante industrial nos cuenta que</w:t>
      </w:r>
    </w:p>
    <w:p w14:paraId="3A5A4553" w14:textId="77777777" w:rsidR="00743CD9" w:rsidRPr="00EA4ADD" w:rsidRDefault="00743CD9" w:rsidP="009D0AE0">
      <w:pPr>
        <w:rPr>
          <w:lang w:val="es-MX"/>
        </w:rPr>
      </w:pPr>
    </w:p>
    <w:p w14:paraId="6F9033CF" w14:textId="1814FDAB" w:rsidR="009D0AE0" w:rsidRPr="00EA4ADD" w:rsidRDefault="009D0AE0" w:rsidP="00743CD9">
      <w:pPr>
        <w:pStyle w:val="Title"/>
        <w:rPr>
          <w:shd w:val="solid" w:color="FFFFFF" w:fill="FFFFFF"/>
          <w:lang w:val="es-MX"/>
        </w:rPr>
      </w:pPr>
      <w:r w:rsidRPr="00EA4ADD">
        <w:rPr>
          <w:shd w:val="solid" w:color="FFFFFF" w:fill="FFFFFF"/>
          <w:lang w:val="es-MX"/>
        </w:rPr>
        <w:t xml:space="preserve">cada vez exigen más cuestiones organolépticas que no están claramente definidas en la parte legal. Pero el cliente está armado desde ya hace varios años de paneles de cata que le permiten definir organolépticamente una calidad </w:t>
      </w:r>
      <w:r w:rsidR="00743CD9" w:rsidRPr="00EA4ADD">
        <w:rPr>
          <w:shd w:val="solid" w:color="FFFFFF" w:fill="FFFFFF"/>
          <w:lang w:val="es-MX"/>
        </w:rPr>
        <w:t>[</w:t>
      </w:r>
      <w:r w:rsidRPr="00EA4ADD">
        <w:rPr>
          <w:shd w:val="solid" w:color="FFFFFF" w:fill="FFFFFF"/>
          <w:lang w:val="es-MX"/>
        </w:rPr>
        <w:t>...</w:t>
      </w:r>
      <w:r w:rsidR="00743CD9" w:rsidRPr="00EA4ADD">
        <w:rPr>
          <w:shd w:val="solid" w:color="FFFFFF" w:fill="FFFFFF"/>
          <w:lang w:val="es-MX"/>
        </w:rPr>
        <w:t>]</w:t>
      </w:r>
      <w:r w:rsidRPr="00EA4ADD">
        <w:rPr>
          <w:shd w:val="solid" w:color="FFFFFF" w:fill="FFFFFF"/>
          <w:lang w:val="es-MX"/>
        </w:rPr>
        <w:t xml:space="preserve"> uno puede tener muy buenas condiciones químicas, cumplir con parámetros químicos pero organolépticamente es un aceite con defectos que el cliente automáticamente lo castiga</w:t>
      </w:r>
      <w:r w:rsidR="00743CD9" w:rsidRPr="00EA4ADD">
        <w:rPr>
          <w:shd w:val="solid" w:color="FFFFFF" w:fill="FFFFFF"/>
          <w:lang w:val="es-MX"/>
        </w:rPr>
        <w:t>.</w:t>
      </w:r>
      <w:r w:rsidRPr="00EA4ADD">
        <w:rPr>
          <w:shd w:val="solid" w:color="FFFFFF" w:fill="FFFFFF"/>
          <w:lang w:val="es-MX"/>
        </w:rPr>
        <w:t xml:space="preserve"> (Leonardo, gerente de producción, San Juan, </w:t>
      </w:r>
      <w:r w:rsidR="00743CD9" w:rsidRPr="00EA4ADD">
        <w:rPr>
          <w:shd w:val="solid" w:color="FFFFFF" w:fill="FFFFFF"/>
          <w:lang w:val="es-MX"/>
        </w:rPr>
        <w:t xml:space="preserve">año </w:t>
      </w:r>
      <w:r w:rsidRPr="00EA4ADD">
        <w:rPr>
          <w:shd w:val="solid" w:color="FFFFFF" w:fill="FFFFFF"/>
          <w:lang w:val="es-MX"/>
        </w:rPr>
        <w:t>2016)</w:t>
      </w:r>
    </w:p>
    <w:p w14:paraId="1BC5DDF6" w14:textId="77777777" w:rsidR="00743CD9" w:rsidRPr="00EA4ADD" w:rsidRDefault="00743CD9" w:rsidP="00743CD9">
      <w:pPr>
        <w:rPr>
          <w:lang w:val="es-MX"/>
        </w:rPr>
      </w:pPr>
    </w:p>
    <w:p w14:paraId="0A20703B" w14:textId="3D3BDAED" w:rsidR="009D0AE0" w:rsidRPr="00EA4ADD" w:rsidRDefault="009D0AE0" w:rsidP="00261D86">
      <w:pPr>
        <w:rPr>
          <w:shd w:val="solid" w:color="FFFFFF" w:fill="FFFFFF"/>
          <w:lang w:val="es-MX"/>
        </w:rPr>
      </w:pPr>
      <w:r w:rsidRPr="00EA4ADD">
        <w:rPr>
          <w:lang w:val="es-MX"/>
        </w:rPr>
        <w:t xml:space="preserve">Ahora bien, estas exigencias pueden ser más o menos flexibles según el mercado de destino final (Brasil, Argentina, o </w:t>
      </w:r>
      <w:r w:rsidR="00743CD9" w:rsidRPr="00EA4ADD">
        <w:rPr>
          <w:lang w:val="es-MX"/>
        </w:rPr>
        <w:t>Estados Unidos</w:t>
      </w:r>
      <w:r w:rsidRPr="00EA4ADD">
        <w:rPr>
          <w:lang w:val="es-MX"/>
        </w:rPr>
        <w:t>, Japón y Europa). Aunque el COI considera aceite extra virgen a aquellos que tienen menos de 0</w:t>
      </w:r>
      <w:r w:rsidR="00261D86">
        <w:rPr>
          <w:lang w:val="es-MX"/>
        </w:rPr>
        <w:t>.</w:t>
      </w:r>
      <w:r w:rsidRPr="00EA4ADD">
        <w:rPr>
          <w:lang w:val="es-MX"/>
        </w:rPr>
        <w:t>8% de ácidos grasos libres, en algunos mercados se privilegia la compra de acuerdo a parámetros más estrictos: “</w:t>
      </w:r>
      <w:r w:rsidRPr="00EA4ADD">
        <w:rPr>
          <w:shd w:val="solid" w:color="FFFFFF" w:fill="FFFFFF"/>
          <w:lang w:val="es-MX"/>
        </w:rPr>
        <w:t>en el mercado local y brasileño la exigencia es menor [pero] para los mercados internacionales no es lo mismo un aceite de oliva extra virgen de 0</w:t>
      </w:r>
      <w:r w:rsidR="00261D86">
        <w:rPr>
          <w:shd w:val="solid" w:color="FFFFFF" w:fill="FFFFFF"/>
          <w:lang w:val="es-MX"/>
        </w:rPr>
        <w:t>.</w:t>
      </w:r>
      <w:r w:rsidRPr="00EA4ADD">
        <w:rPr>
          <w:shd w:val="solid" w:color="FFFFFF" w:fill="FFFFFF"/>
          <w:lang w:val="es-MX"/>
        </w:rPr>
        <w:t>7 puntos de acidez, o 0</w:t>
      </w:r>
      <w:r w:rsidR="00261D86">
        <w:rPr>
          <w:shd w:val="solid" w:color="FFFFFF" w:fill="FFFFFF"/>
          <w:lang w:val="es-MX"/>
        </w:rPr>
        <w:t>.</w:t>
      </w:r>
      <w:r w:rsidRPr="00EA4ADD">
        <w:rPr>
          <w:shd w:val="solid" w:color="FFFFFF" w:fill="FFFFFF"/>
          <w:lang w:val="es-MX"/>
        </w:rPr>
        <w:t>5 o 0</w:t>
      </w:r>
      <w:r w:rsidR="00261D86">
        <w:rPr>
          <w:shd w:val="solid" w:color="FFFFFF" w:fill="FFFFFF"/>
          <w:lang w:val="es-MX"/>
        </w:rPr>
        <w:t>.</w:t>
      </w:r>
      <w:r w:rsidRPr="00EA4ADD">
        <w:rPr>
          <w:shd w:val="solid" w:color="FFFFFF" w:fill="FFFFFF"/>
          <w:lang w:val="es-MX"/>
        </w:rPr>
        <w:t>3”.</w:t>
      </w:r>
    </w:p>
    <w:p w14:paraId="0681529F" w14:textId="77777777" w:rsidR="00743CD9" w:rsidRPr="00EA4ADD" w:rsidRDefault="00743CD9" w:rsidP="00743CD9">
      <w:pPr>
        <w:rPr>
          <w:sz w:val="20"/>
          <w:szCs w:val="20"/>
          <w:lang w:val="es-MX"/>
        </w:rPr>
      </w:pPr>
    </w:p>
    <w:p w14:paraId="197E4DCB" w14:textId="0F22C5C9" w:rsidR="009D0AE0" w:rsidRPr="00EA4ADD" w:rsidRDefault="009D0AE0" w:rsidP="00261D86">
      <w:pPr>
        <w:rPr>
          <w:shd w:val="solid" w:color="FFFFFF" w:fill="FFFFFF"/>
          <w:lang w:val="es-MX"/>
        </w:rPr>
      </w:pPr>
      <w:r w:rsidRPr="00EA4ADD">
        <w:rPr>
          <w:shd w:val="solid" w:color="FFFFFF" w:fill="FFFFFF"/>
          <w:lang w:val="es-MX"/>
        </w:rPr>
        <w:t xml:space="preserve">Las exigencias del eslabón comercial se trasladan cadena atrás imponiendo la estandarización de numerosas prácticas. Un industrial señaló: “nos exigen que nos </w:t>
      </w:r>
      <w:r w:rsidRPr="00EA4ADD">
        <w:rPr>
          <w:i/>
          <w:iCs/>
          <w:shd w:val="solid" w:color="FFFFFF" w:fill="FFFFFF"/>
          <w:lang w:val="es-MX"/>
        </w:rPr>
        <w:t xml:space="preserve">aggiornemos </w:t>
      </w:r>
      <w:r w:rsidRPr="00EA4ADD">
        <w:rPr>
          <w:shd w:val="solid" w:color="FFFFFF" w:fill="FFFFFF"/>
          <w:lang w:val="es-MX"/>
        </w:rPr>
        <w:t xml:space="preserve">a las exigencias de ellos. Nos han enseñado a trabajar” (Alberto, industrial, Mendoza, </w:t>
      </w:r>
      <w:r w:rsidR="00743CD9" w:rsidRPr="00EA4ADD">
        <w:rPr>
          <w:shd w:val="solid" w:color="FFFFFF" w:fill="FFFFFF"/>
          <w:lang w:val="es-MX"/>
        </w:rPr>
        <w:t xml:space="preserve">año </w:t>
      </w:r>
      <w:r w:rsidRPr="00EA4ADD">
        <w:rPr>
          <w:shd w:val="solid" w:color="FFFFFF" w:fill="FFFFFF"/>
          <w:lang w:val="es-MX"/>
        </w:rPr>
        <w:t>2018). A nivel nacional las grandes firmas comerciales exigen a las pequeñas y medianas aceiteras locales, diseminadas a lo largo del territorio, volúmenes mínimos, acondicionamiento de los locales industriales, parámetros de producción y envasado. Un gran productor sanjuanino afirma que “las empresas, por no decir los productores primarios, están cada vez más presionados y, por otro lado, concientizados de que esto debe ser así”.</w:t>
      </w:r>
    </w:p>
    <w:p w14:paraId="18C542B7" w14:textId="77777777" w:rsidR="00743CD9" w:rsidRPr="00EA4ADD" w:rsidRDefault="00743CD9" w:rsidP="00743CD9">
      <w:pPr>
        <w:rPr>
          <w:shd w:val="solid" w:color="FFFFFF" w:fill="FFFFFF"/>
          <w:lang w:val="es-MX"/>
        </w:rPr>
      </w:pPr>
    </w:p>
    <w:p w14:paraId="1D7B2DBB" w14:textId="217C7393" w:rsidR="009D0AE0" w:rsidRPr="00EA4ADD" w:rsidRDefault="009D0AE0" w:rsidP="00743CD9">
      <w:pPr>
        <w:pStyle w:val="Heading3"/>
        <w:rPr>
          <w:shd w:val="solid" w:color="FFFFFF" w:fill="FFFFFF"/>
        </w:rPr>
      </w:pPr>
      <w:r w:rsidRPr="00EA4ADD">
        <w:rPr>
          <w:b/>
          <w:bCs/>
          <w:shd w:val="solid" w:color="FFFFFF" w:fill="FFFFFF"/>
        </w:rPr>
        <w:t>Figura 7</w:t>
      </w:r>
      <w:r w:rsidR="00743CD9" w:rsidRPr="00EA4ADD">
        <w:rPr>
          <w:b/>
          <w:bCs/>
          <w:shd w:val="solid" w:color="FFFFFF" w:fill="FFFFFF"/>
        </w:rPr>
        <w:t>.</w:t>
      </w:r>
      <w:r w:rsidRPr="00EA4ADD">
        <w:rPr>
          <w:shd w:val="solid" w:color="FFFFFF" w:fill="FFFFFF"/>
        </w:rPr>
        <w:t xml:space="preserve"> Extracción de aceite</w:t>
      </w:r>
    </w:p>
    <w:p w14:paraId="0E164ABE" w14:textId="28862F9D" w:rsidR="00743CD9" w:rsidRPr="00EA4ADD" w:rsidRDefault="00743CD9" w:rsidP="00743CD9">
      <w:pPr>
        <w:pStyle w:val="Heading4"/>
        <w:rPr>
          <w:shd w:val="solid" w:color="FFFFFF" w:fill="FFFFFF"/>
        </w:rPr>
      </w:pPr>
      <w:r w:rsidRPr="00EA4ADD">
        <w:rPr>
          <w:shd w:val="solid" w:color="FFFFFF" w:fill="FFFFFF"/>
        </w:rPr>
        <w:t xml:space="preserve">Figure 7. </w:t>
      </w:r>
      <w:r w:rsidR="00A936DD" w:rsidRPr="00EA4ADD">
        <w:rPr>
          <w:shd w:val="solid" w:color="FFFFFF" w:fill="FFFFFF"/>
        </w:rPr>
        <w:t>Oil e</w:t>
      </w:r>
      <w:r w:rsidRPr="00EA4ADD">
        <w:rPr>
          <w:shd w:val="solid" w:color="FFFFFF" w:fill="FFFFFF"/>
        </w:rPr>
        <w:t>xtrac</w:t>
      </w:r>
      <w:r w:rsidR="00A936DD" w:rsidRPr="00EA4ADD">
        <w:rPr>
          <w:shd w:val="solid" w:color="FFFFFF" w:fill="FFFFFF"/>
        </w:rPr>
        <w:t>tion</w:t>
      </w:r>
    </w:p>
    <w:p w14:paraId="19960F44" w14:textId="77777777" w:rsidR="009D0AE0" w:rsidRPr="00EA4ADD" w:rsidRDefault="009D0AE0" w:rsidP="00743CD9">
      <w:pPr>
        <w:jc w:val="center"/>
        <w:rPr>
          <w:shd w:val="solid" w:color="FFFFFF" w:fill="FFFFFF"/>
          <w:lang w:val="en-US"/>
        </w:rPr>
      </w:pPr>
      <w:r w:rsidRPr="00EA4ADD">
        <w:rPr>
          <w:noProof/>
          <w:shd w:val="solid" w:color="FFFFFF" w:fill="FFFFFF"/>
        </w:rPr>
        <w:drawing>
          <wp:inline distT="0" distB="0" distL="0" distR="0" wp14:anchorId="7977B2C9" wp14:editId="205267E5">
            <wp:extent cx="5943600" cy="1216025"/>
            <wp:effectExtent l="0" t="0" r="0" b="3175"/>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QUINARIA IVARS.jpg"/>
                    <pic:cNvPicPr/>
                  </pic:nvPicPr>
                  <pic:blipFill>
                    <a:blip r:embed="rId30" cstate="hqprint">
                      <a:extLst>
                        <a:ext uri="{28A0092B-C50C-407E-A947-70E740481C1C}">
                          <a14:useLocalDpi xmlns:a14="http://schemas.microsoft.com/office/drawing/2010/main" val="0"/>
                        </a:ext>
                      </a:extLst>
                    </a:blip>
                    <a:stretch>
                      <a:fillRect/>
                    </a:stretch>
                  </pic:blipFill>
                  <pic:spPr>
                    <a:xfrm>
                      <a:off x="0" y="0"/>
                      <a:ext cx="5943600" cy="1216025"/>
                    </a:xfrm>
                    <a:prstGeom prst="rect">
                      <a:avLst/>
                    </a:prstGeom>
                  </pic:spPr>
                </pic:pic>
              </a:graphicData>
            </a:graphic>
          </wp:inline>
        </w:drawing>
      </w:r>
    </w:p>
    <w:p w14:paraId="4E6F1643" w14:textId="4620B1F7" w:rsidR="00A936DD" w:rsidRPr="00EA4ADD" w:rsidRDefault="009D0AE0" w:rsidP="00A936DD">
      <w:pPr>
        <w:pStyle w:val="Subtitle"/>
        <w:rPr>
          <w:shd w:val="solid" w:color="FFFFFF" w:fill="FFFFFF"/>
          <w:lang w:val="es-MX"/>
        </w:rPr>
      </w:pPr>
      <w:r w:rsidRPr="00EA4ADD">
        <w:rPr>
          <w:shd w:val="solid" w:color="FFFFFF" w:fill="FFFFFF"/>
          <w:lang w:val="es-MX"/>
        </w:rPr>
        <w:t xml:space="preserve">De izquierda a derecha se pueden apreciar distintas máquinas para extracción de aceite: molino, prensa hidráulica, </w:t>
      </w:r>
      <w:r w:rsidRPr="00EA4ADD">
        <w:rPr>
          <w:i/>
          <w:iCs/>
          <w:shd w:val="solid" w:color="FFFFFF" w:fill="FFFFFF"/>
          <w:lang w:val="es-MX"/>
        </w:rPr>
        <w:t xml:space="preserve">decanter </w:t>
      </w:r>
      <w:r w:rsidRPr="00EA4ADD">
        <w:rPr>
          <w:shd w:val="solid" w:color="FFFFFF" w:fill="FFFFFF"/>
          <w:lang w:val="es-MX"/>
        </w:rPr>
        <w:t>y centrífuga vertical.</w:t>
      </w:r>
      <w:r w:rsidR="00A936DD" w:rsidRPr="00EA4ADD">
        <w:rPr>
          <w:shd w:val="solid" w:color="FFFFFF" w:fill="FFFFFF"/>
          <w:lang w:val="es-MX"/>
        </w:rPr>
        <w:t xml:space="preserve"> </w:t>
      </w:r>
      <w:r w:rsidRPr="00655542">
        <w:rPr>
          <w:shd w:val="solid" w:color="FFFFFF" w:fill="FFFFFF"/>
          <w:lang w:val="en-US"/>
        </w:rPr>
        <w:t>Fuente: elaboración propia</w:t>
      </w:r>
      <w:r w:rsidR="00A936DD" w:rsidRPr="00655542">
        <w:rPr>
          <w:shd w:val="solid" w:color="FFFFFF" w:fill="FFFFFF"/>
          <w:lang w:val="en-US"/>
        </w:rPr>
        <w:t xml:space="preserve">. </w:t>
      </w:r>
      <w:r w:rsidR="00A936DD" w:rsidRPr="00EA4ADD">
        <w:rPr>
          <w:shd w:val="solid" w:color="FFFFFF" w:fill="FFFFFF"/>
          <w:lang w:val="en-US"/>
        </w:rPr>
        <w:t>From left to right we can see different machines for oil extraction: mill, hidraulic press, decanter</w:t>
      </w:r>
      <w:r w:rsidR="00A936DD" w:rsidRPr="00EA4ADD">
        <w:rPr>
          <w:i/>
          <w:iCs/>
          <w:shd w:val="solid" w:color="FFFFFF" w:fill="FFFFFF"/>
          <w:lang w:val="en-US"/>
        </w:rPr>
        <w:t xml:space="preserve"> </w:t>
      </w:r>
      <w:r w:rsidR="00A936DD" w:rsidRPr="00EA4ADD">
        <w:rPr>
          <w:shd w:val="solid" w:color="FFFFFF" w:fill="FFFFFF"/>
          <w:lang w:val="en-US"/>
        </w:rPr>
        <w:t xml:space="preserve">and vertical centrifuge. </w:t>
      </w:r>
      <w:r w:rsidR="00A936DD" w:rsidRPr="00EA4ADD">
        <w:rPr>
          <w:shd w:val="solid" w:color="FFFFFF" w:fill="FFFFFF"/>
          <w:lang w:val="es-MX"/>
        </w:rPr>
        <w:t>Source: own elaboration.</w:t>
      </w:r>
    </w:p>
    <w:p w14:paraId="6A0A26E8" w14:textId="16B5D931" w:rsidR="009D0AE0" w:rsidRPr="00EA4ADD" w:rsidRDefault="009D0AE0" w:rsidP="00A936DD">
      <w:pPr>
        <w:rPr>
          <w:shd w:val="solid" w:color="FFFFFF" w:fill="FFFFFF"/>
          <w:lang w:val="es-MX"/>
        </w:rPr>
      </w:pPr>
    </w:p>
    <w:p w14:paraId="22837723" w14:textId="61362E03" w:rsidR="009D0AE0" w:rsidRDefault="009D0AE0" w:rsidP="00A936DD">
      <w:pPr>
        <w:rPr>
          <w:shd w:val="solid" w:color="FFFFFF" w:fill="FFFFFF"/>
          <w:lang w:val="es-MX"/>
        </w:rPr>
      </w:pPr>
      <w:r w:rsidRPr="00EA4ADD">
        <w:rPr>
          <w:shd w:val="solid" w:color="FFFFFF" w:fill="FFFFFF"/>
          <w:lang w:val="es-MX"/>
        </w:rPr>
        <w:t xml:space="preserve">De este modo, la venta de aceituna a fábrica, sea que el productor cobre en aceite o en moneda de cambio corriente, supone exigencias de parámetros de calidad que todos los productores tienen que acatar. La totalidad de los industriales entrevistados afirman taxativamente que se exigen parámetros mínimos de entrega de la aceituna que contrastan abiertamente con su </w:t>
      </w:r>
      <w:r w:rsidRPr="00EA4ADD">
        <w:rPr>
          <w:shd w:val="solid" w:color="FFFFFF" w:fill="FFFFFF"/>
          <w:lang w:val="es-MX"/>
        </w:rPr>
        <w:lastRenderedPageBreak/>
        <w:t xml:space="preserve">percepción del periodo anterior. </w:t>
      </w:r>
      <w:r w:rsidR="00A936DD" w:rsidRPr="00EA4ADD">
        <w:rPr>
          <w:shd w:val="solid" w:color="FFFFFF" w:fill="FFFFFF"/>
          <w:lang w:val="es-MX"/>
        </w:rPr>
        <w:t>S</w:t>
      </w:r>
      <w:r w:rsidRPr="00EA4ADD">
        <w:rPr>
          <w:shd w:val="solid" w:color="FFFFFF" w:fill="FFFFFF"/>
          <w:lang w:val="es-MX"/>
        </w:rPr>
        <w:t xml:space="preserve">i se considera que la aceituna está en mal estado son frecuentes los “descuentos en fábrica </w:t>
      </w:r>
      <w:r w:rsidR="00A936DD" w:rsidRPr="00EA4ADD">
        <w:rPr>
          <w:shd w:val="solid" w:color="FFFFFF" w:fill="FFFFFF"/>
          <w:lang w:val="es-MX"/>
        </w:rPr>
        <w:t>[</w:t>
      </w:r>
      <w:r w:rsidRPr="00EA4ADD">
        <w:rPr>
          <w:shd w:val="solid" w:color="FFFFFF" w:fill="FFFFFF"/>
          <w:lang w:val="es-MX"/>
        </w:rPr>
        <w:t>...</w:t>
      </w:r>
      <w:r w:rsidR="00A936DD" w:rsidRPr="00EA4ADD">
        <w:rPr>
          <w:shd w:val="solid" w:color="FFFFFF" w:fill="FFFFFF"/>
          <w:lang w:val="es-MX"/>
        </w:rPr>
        <w:t>]</w:t>
      </w:r>
      <w:r w:rsidRPr="00EA4ADD">
        <w:rPr>
          <w:shd w:val="solid" w:color="FFFFFF" w:fill="FFFFFF"/>
          <w:lang w:val="es-MX"/>
        </w:rPr>
        <w:t xml:space="preserve"> con muchas hojas te hacen un descuento </w:t>
      </w:r>
      <w:r w:rsidR="00A936DD" w:rsidRPr="00EA4ADD">
        <w:rPr>
          <w:shd w:val="solid" w:color="FFFFFF" w:fill="FFFFFF"/>
          <w:lang w:val="es-MX"/>
        </w:rPr>
        <w:t>[</w:t>
      </w:r>
      <w:r w:rsidRPr="00EA4ADD">
        <w:rPr>
          <w:shd w:val="solid" w:color="FFFFFF" w:fill="FFFFFF"/>
          <w:lang w:val="es-MX"/>
        </w:rPr>
        <w:t>...</w:t>
      </w:r>
      <w:r w:rsidR="00A936DD" w:rsidRPr="00EA4ADD">
        <w:rPr>
          <w:shd w:val="solid" w:color="FFFFFF" w:fill="FFFFFF"/>
          <w:lang w:val="es-MX"/>
        </w:rPr>
        <w:t>]</w:t>
      </w:r>
      <w:r w:rsidRPr="00EA4ADD">
        <w:rPr>
          <w:shd w:val="solid" w:color="FFFFFF" w:fill="FFFFFF"/>
          <w:lang w:val="es-MX"/>
        </w:rPr>
        <w:t xml:space="preserve"> muy sucia te hacen un descuento, un descuento de todo, si va muy lastimada te hacen mucho descuento. Viste que hay algunos que la agarran a palos a la aceituna </w:t>
      </w:r>
      <w:r w:rsidR="00A936DD" w:rsidRPr="00EA4ADD">
        <w:rPr>
          <w:shd w:val="solid" w:color="FFFFFF" w:fill="FFFFFF"/>
          <w:lang w:val="es-MX"/>
        </w:rPr>
        <w:t>[</w:t>
      </w:r>
      <w:r w:rsidRPr="00EA4ADD">
        <w:rPr>
          <w:shd w:val="solid" w:color="FFFFFF" w:fill="FFFFFF"/>
          <w:lang w:val="es-MX"/>
        </w:rPr>
        <w:t>..</w:t>
      </w:r>
      <w:r w:rsidR="00A936DD" w:rsidRPr="00EA4ADD">
        <w:rPr>
          <w:shd w:val="solid" w:color="FFFFFF" w:fill="FFFFFF"/>
          <w:lang w:val="es-MX"/>
        </w:rPr>
        <w:t>.]</w:t>
      </w:r>
      <w:r w:rsidRPr="00EA4ADD">
        <w:rPr>
          <w:shd w:val="solid" w:color="FFFFFF" w:fill="FFFFFF"/>
          <w:lang w:val="es-MX"/>
        </w:rPr>
        <w:t xml:space="preserve"> controlan todo” (Julio, encargado de finca, San Juan, 2018). Un aspecto central es el tiempo transcurrido desde la cosecha de aceituna hasta que, efectivamente, entra en la máquina. Por ejemplo, la producción de las pequeñas explotaciones puede ser rechazada o depreciada por “venir en mal estado”, por demora</w:t>
      </w:r>
      <w:r w:rsidR="00261D86">
        <w:rPr>
          <w:shd w:val="solid" w:color="FFFFFF" w:fill="FFFFFF"/>
          <w:lang w:val="es-MX"/>
        </w:rPr>
        <w:t>r</w:t>
      </w:r>
      <w:r w:rsidRPr="00EA4ADD">
        <w:rPr>
          <w:shd w:val="solid" w:color="FFFFFF" w:fill="FFFFFF"/>
          <w:lang w:val="es-MX"/>
        </w:rPr>
        <w:t xml:space="preserve"> varios días la cosecha ante la imposibilidad de contratar mano de obra.</w:t>
      </w:r>
    </w:p>
    <w:p w14:paraId="05932104" w14:textId="77777777" w:rsidR="00261D86" w:rsidRPr="00EA4ADD" w:rsidRDefault="00261D86" w:rsidP="00A936DD">
      <w:pPr>
        <w:rPr>
          <w:shd w:val="solid" w:color="FFFFFF" w:fill="FFFFFF"/>
          <w:lang w:val="es-MX"/>
        </w:rPr>
      </w:pPr>
    </w:p>
    <w:p w14:paraId="287E3FED" w14:textId="601F251A" w:rsidR="009D0AE0" w:rsidRPr="00EA4ADD" w:rsidRDefault="009D0AE0" w:rsidP="00261D86">
      <w:pPr>
        <w:rPr>
          <w:shd w:val="solid" w:color="FFFFFF" w:fill="FFFFFF"/>
          <w:lang w:val="es-MX"/>
        </w:rPr>
      </w:pPr>
      <w:r w:rsidRPr="00EA4ADD">
        <w:rPr>
          <w:shd w:val="solid" w:color="FFFFFF" w:fill="FFFFFF"/>
          <w:lang w:val="es-MX"/>
        </w:rPr>
        <w:t xml:space="preserve">Según explican los industriales, hay pequeños productores que tardan varios días en cosechar y reunir suficiente cantidad de aceituna, </w:t>
      </w:r>
      <w:r w:rsidR="00261D86">
        <w:rPr>
          <w:shd w:val="solid" w:color="FFFFFF" w:fill="FFFFFF"/>
          <w:lang w:val="es-MX"/>
        </w:rPr>
        <w:t xml:space="preserve">y </w:t>
      </w:r>
      <w:r w:rsidRPr="00EA4ADD">
        <w:rPr>
          <w:shd w:val="solid" w:color="FFFFFF" w:fill="FFFFFF"/>
          <w:lang w:val="es-MX"/>
        </w:rPr>
        <w:t>así las van almacenando en cajas o bines</w:t>
      </w:r>
      <w:r w:rsidR="00261D86">
        <w:rPr>
          <w:shd w:val="solid" w:color="FFFFFF" w:fill="FFFFFF"/>
          <w:lang w:val="es-MX"/>
        </w:rPr>
        <w:t>:</w:t>
      </w:r>
      <w:r w:rsidRPr="00EA4ADD">
        <w:rPr>
          <w:rStyle w:val="FootnoteReference"/>
          <w:rFonts w:cs="Calibri"/>
          <w:lang w:val="en-US"/>
        </w:rPr>
        <w:footnoteReference w:id="7"/>
      </w:r>
      <w:r w:rsidRPr="00EA4ADD">
        <w:rPr>
          <w:shd w:val="solid" w:color="FFFFFF" w:fill="FFFFFF"/>
          <w:lang w:val="es-MX"/>
        </w:rPr>
        <w:t xml:space="preserve"> “le levanta temperatura, fermenta y se pudre”, en ese caso “cuando vienen en caja, la podrida la mandamos de vuelta”; si se trata de un bin, que no es posible devolver, se marca </w:t>
      </w:r>
      <w:r w:rsidR="00261D86">
        <w:rPr>
          <w:shd w:val="solid" w:color="FFFFFF" w:fill="FFFFFF"/>
          <w:lang w:val="es-MX"/>
        </w:rPr>
        <w:t>‘</w:t>
      </w:r>
      <w:r w:rsidRPr="00EA4ADD">
        <w:rPr>
          <w:shd w:val="solid" w:color="FFFFFF" w:fill="FFFFFF"/>
          <w:lang w:val="es-MX"/>
        </w:rPr>
        <w:t>en el remito y se cambia de tacho</w:t>
      </w:r>
      <w:r w:rsidR="00261D86">
        <w:rPr>
          <w:shd w:val="solid" w:color="FFFFFF" w:fill="FFFFFF"/>
          <w:lang w:val="es-MX"/>
        </w:rPr>
        <w:t>’</w:t>
      </w:r>
      <w:r w:rsidRPr="00EA4ADD">
        <w:rPr>
          <w:shd w:val="solid" w:color="FFFFFF" w:fill="FFFFFF"/>
          <w:lang w:val="es-MX"/>
        </w:rPr>
        <w:t xml:space="preserve">, para elaborar un aceite de menor calidad y precio” (Alberto, industrial, Mendoza, </w:t>
      </w:r>
      <w:r w:rsidR="00A936DD" w:rsidRPr="00EA4ADD">
        <w:rPr>
          <w:shd w:val="solid" w:color="FFFFFF" w:fill="FFFFFF"/>
          <w:lang w:val="es-MX"/>
        </w:rPr>
        <w:t xml:space="preserve">año </w:t>
      </w:r>
      <w:r w:rsidRPr="00EA4ADD">
        <w:rPr>
          <w:shd w:val="solid" w:color="FFFFFF" w:fill="FFFFFF"/>
          <w:lang w:val="es-MX"/>
        </w:rPr>
        <w:t xml:space="preserve">2018). </w:t>
      </w:r>
    </w:p>
    <w:p w14:paraId="280187B1" w14:textId="77777777" w:rsidR="00261D86" w:rsidRDefault="00261D86" w:rsidP="00261D86">
      <w:pPr>
        <w:rPr>
          <w:lang w:val="es-MX"/>
        </w:rPr>
      </w:pPr>
    </w:p>
    <w:p w14:paraId="0E672225" w14:textId="3CDBA2E9" w:rsidR="009D0AE0" w:rsidRDefault="009D0AE0" w:rsidP="00261D86">
      <w:pPr>
        <w:rPr>
          <w:shd w:val="solid" w:color="FFFFFF" w:fill="FFFFFF"/>
          <w:lang w:val="es-MX"/>
        </w:rPr>
      </w:pPr>
      <w:r w:rsidRPr="00EA4ADD">
        <w:rPr>
          <w:lang w:val="es-MX"/>
        </w:rPr>
        <w:t xml:space="preserve">Esta última frase refleja las dificultades que atraviesa la pequeña producción para integrarse a este nuevo modelo agroindustrial. Más allá de las dificultades clásicas tales como la pérdida de </w:t>
      </w:r>
      <w:r w:rsidRPr="00EA4ADD">
        <w:rPr>
          <w:shd w:val="solid" w:color="FFFFFF" w:fill="FFFFFF"/>
          <w:lang w:val="es-MX"/>
        </w:rPr>
        <w:t xml:space="preserve">ingresos, falta de reemplazo generacional o la competencia del mercado inmobiliario, </w:t>
      </w:r>
      <w:r w:rsidR="00261D86">
        <w:rPr>
          <w:shd w:val="solid" w:color="FFFFFF" w:fill="FFFFFF"/>
          <w:lang w:val="es-MX"/>
        </w:rPr>
        <w:t>l</w:t>
      </w:r>
      <w:r w:rsidRPr="00EA4ADD">
        <w:rPr>
          <w:shd w:val="solid" w:color="FFFFFF" w:fill="FFFFFF"/>
          <w:lang w:val="es-MX"/>
        </w:rPr>
        <w:t>as exigencias de la industria plantean nuevos desafíos. La gran capacidad de procesamiento de la industria choca ahora con los volúmenes reducidos que puede</w:t>
      </w:r>
      <w:r w:rsidR="00261D86">
        <w:rPr>
          <w:shd w:val="solid" w:color="FFFFFF" w:fill="FFFFFF"/>
          <w:lang w:val="es-MX"/>
        </w:rPr>
        <w:t>n</w:t>
      </w:r>
      <w:r w:rsidRPr="00EA4ADD">
        <w:rPr>
          <w:shd w:val="solid" w:color="FFFFFF" w:fill="FFFFFF"/>
          <w:lang w:val="es-MX"/>
        </w:rPr>
        <w:t xml:space="preserve"> aportar las pequeñas explotaciones. Reiteradamente, los industriales observaron los inconvenientes de organizar el ingreso de la producción proveniente de ellas, escollos que a veces se traducen en renuencia:</w:t>
      </w:r>
    </w:p>
    <w:p w14:paraId="02F51C86" w14:textId="77777777" w:rsidR="00261D86" w:rsidRPr="00EA4ADD" w:rsidRDefault="00261D86" w:rsidP="00261D86">
      <w:pPr>
        <w:rPr>
          <w:shd w:val="solid" w:color="FFFFFF" w:fill="FFFFFF"/>
          <w:lang w:val="es-MX"/>
        </w:rPr>
      </w:pPr>
    </w:p>
    <w:p w14:paraId="25959E04" w14:textId="60728326" w:rsidR="009D0AE0" w:rsidRPr="00EA4ADD" w:rsidRDefault="009D0AE0" w:rsidP="00A936DD">
      <w:pPr>
        <w:pStyle w:val="Title"/>
        <w:rPr>
          <w:shd w:val="solid" w:color="FFFFFF" w:fill="FFFFFF"/>
          <w:lang w:val="es-MX"/>
        </w:rPr>
      </w:pPr>
      <w:r w:rsidRPr="00EA4ADD">
        <w:rPr>
          <w:shd w:val="solid" w:color="FFFFFF" w:fill="FFFFFF"/>
          <w:lang w:val="es-MX"/>
        </w:rPr>
        <w:t>Con los productores chiquitos hablaste un precio hoy, tenían que venir hoy y no</w:t>
      </w:r>
      <w:r w:rsidR="00261D86">
        <w:rPr>
          <w:shd w:val="solid" w:color="FFFFFF" w:fill="FFFFFF"/>
          <w:lang w:val="es-MX"/>
        </w:rPr>
        <w:t>:</w:t>
      </w:r>
      <w:r w:rsidRPr="00EA4ADD">
        <w:rPr>
          <w:shd w:val="solid" w:color="FFFFFF" w:fill="FFFFFF"/>
          <w:lang w:val="es-MX"/>
        </w:rPr>
        <w:t xml:space="preserve"> “no me salen los cosechadores, y no vinieron”. O por ahí vino uno y les pagó un peso más: ni te avisan; se van y venden en otro lado. </w:t>
      </w:r>
      <w:r w:rsidR="00A936DD" w:rsidRPr="00EA4ADD">
        <w:rPr>
          <w:shd w:val="solid" w:color="FFFFFF" w:fill="FFFFFF"/>
          <w:lang w:val="es-MX"/>
        </w:rPr>
        <w:t>[</w:t>
      </w:r>
      <w:r w:rsidRPr="00EA4ADD">
        <w:rPr>
          <w:shd w:val="solid" w:color="FFFFFF" w:fill="FFFFFF"/>
          <w:lang w:val="es-MX"/>
        </w:rPr>
        <w:t>...</w:t>
      </w:r>
      <w:r w:rsidR="00A936DD" w:rsidRPr="00EA4ADD">
        <w:rPr>
          <w:shd w:val="solid" w:color="FFFFFF" w:fill="FFFFFF"/>
          <w:lang w:val="es-MX"/>
        </w:rPr>
        <w:t>]</w:t>
      </w:r>
      <w:r w:rsidRPr="00EA4ADD">
        <w:rPr>
          <w:shd w:val="solid" w:color="FFFFFF" w:fill="FFFFFF"/>
          <w:lang w:val="es-MX"/>
        </w:rPr>
        <w:t xml:space="preserve"> Es más incierto. Vos con el productor chico nunca sabés qué aceite vas a hacer, qué cantidad vas a hacer </w:t>
      </w:r>
      <w:r w:rsidR="00A936DD" w:rsidRPr="00EA4ADD">
        <w:rPr>
          <w:shd w:val="solid" w:color="FFFFFF" w:fill="FFFFFF"/>
          <w:lang w:val="es-MX"/>
        </w:rPr>
        <w:t>[</w:t>
      </w:r>
      <w:r w:rsidRPr="00EA4ADD">
        <w:rPr>
          <w:shd w:val="solid" w:color="FFFFFF" w:fill="FFFFFF"/>
          <w:lang w:val="es-MX"/>
        </w:rPr>
        <w:t>...</w:t>
      </w:r>
      <w:r w:rsidR="00A936DD" w:rsidRPr="00EA4ADD">
        <w:rPr>
          <w:shd w:val="solid" w:color="FFFFFF" w:fill="FFFFFF"/>
          <w:lang w:val="es-MX"/>
        </w:rPr>
        <w:t>]</w:t>
      </w:r>
      <w:r w:rsidRPr="00EA4ADD">
        <w:rPr>
          <w:shd w:val="solid" w:color="FFFFFF" w:fill="FFFFFF"/>
          <w:lang w:val="es-MX"/>
        </w:rPr>
        <w:t xml:space="preserve"> al grande arreglás un precio, una forma de entrega </w:t>
      </w:r>
      <w:r w:rsidR="00A936DD" w:rsidRPr="00EA4ADD">
        <w:rPr>
          <w:shd w:val="solid" w:color="FFFFFF" w:fill="FFFFFF"/>
          <w:lang w:val="es-MX"/>
        </w:rPr>
        <w:t>[</w:t>
      </w:r>
      <w:r w:rsidRPr="00EA4ADD">
        <w:rPr>
          <w:shd w:val="solid" w:color="FFFFFF" w:fill="FFFFFF"/>
          <w:lang w:val="es-MX"/>
        </w:rPr>
        <w:t>...</w:t>
      </w:r>
      <w:r w:rsidR="00A936DD" w:rsidRPr="00EA4ADD">
        <w:rPr>
          <w:shd w:val="solid" w:color="FFFFFF" w:fill="FFFFFF"/>
          <w:lang w:val="es-MX"/>
        </w:rPr>
        <w:t>]</w:t>
      </w:r>
      <w:r w:rsidRPr="00EA4ADD">
        <w:rPr>
          <w:shd w:val="solid" w:color="FFFFFF" w:fill="FFFFFF"/>
          <w:lang w:val="es-MX"/>
        </w:rPr>
        <w:t xml:space="preserve"> vos ya sabés qué día llega el camión, los horarios, todo </w:t>
      </w:r>
      <w:r w:rsidR="00A936DD" w:rsidRPr="00EA4ADD">
        <w:rPr>
          <w:shd w:val="solid" w:color="FFFFFF" w:fill="FFFFFF"/>
          <w:lang w:val="es-MX"/>
        </w:rPr>
        <w:t>[</w:t>
      </w:r>
      <w:r w:rsidRPr="00EA4ADD">
        <w:rPr>
          <w:shd w:val="solid" w:color="FFFFFF" w:fill="FFFFFF"/>
          <w:lang w:val="es-MX"/>
        </w:rPr>
        <w:t>...</w:t>
      </w:r>
      <w:r w:rsidR="00A936DD" w:rsidRPr="00EA4ADD">
        <w:rPr>
          <w:shd w:val="solid" w:color="FFFFFF" w:fill="FFFFFF"/>
          <w:lang w:val="es-MX"/>
        </w:rPr>
        <w:t>].</w:t>
      </w:r>
      <w:r w:rsidRPr="00EA4ADD">
        <w:rPr>
          <w:shd w:val="solid" w:color="FFFFFF" w:fill="FFFFFF"/>
          <w:lang w:val="es-MX"/>
        </w:rPr>
        <w:t xml:space="preserve"> Empieza cosechando a la mañana. En dos horas llena un equipo. Te lo traen. Vos lo metés a la máquina. Y no lo alcanzás a terminar de cosechar que ya lo estás moliendo</w:t>
      </w:r>
      <w:r w:rsidR="00A936DD" w:rsidRPr="00EA4ADD">
        <w:rPr>
          <w:shd w:val="solid" w:color="FFFFFF" w:fill="FFFFFF"/>
          <w:lang w:val="es-MX"/>
        </w:rPr>
        <w:t>.</w:t>
      </w:r>
      <w:r w:rsidRPr="00EA4ADD">
        <w:rPr>
          <w:shd w:val="solid" w:color="FFFFFF" w:fill="FFFFFF"/>
          <w:lang w:val="es-MX"/>
        </w:rPr>
        <w:t xml:space="preserve"> (Lucas, industrial, Mendoza, 2021)</w:t>
      </w:r>
    </w:p>
    <w:p w14:paraId="0380FDE3" w14:textId="77777777" w:rsidR="00A936DD" w:rsidRPr="00EA4ADD" w:rsidRDefault="00A936DD" w:rsidP="00A936DD">
      <w:pPr>
        <w:rPr>
          <w:shd w:val="solid" w:color="FFFFFF" w:fill="FFFFFF"/>
          <w:lang w:val="es-MX"/>
        </w:rPr>
      </w:pPr>
    </w:p>
    <w:p w14:paraId="77DBB83F" w14:textId="5CDD13A2" w:rsidR="009D0AE0" w:rsidRPr="00EA4ADD" w:rsidRDefault="009D0AE0" w:rsidP="00A936DD">
      <w:pPr>
        <w:rPr>
          <w:lang w:val="es-MX"/>
        </w:rPr>
      </w:pPr>
      <w:r w:rsidRPr="00EA4ADD">
        <w:rPr>
          <w:shd w:val="solid" w:color="FFFFFF" w:fill="FFFFFF"/>
          <w:lang w:val="es-MX"/>
        </w:rPr>
        <w:t xml:space="preserve">Como se puede apreciar, el pequeño productor actualmente enfrenta crecientes dificultades para reclutar mano de obra que le permita realizar la cosecha en tiempo y forma. </w:t>
      </w:r>
      <w:r w:rsidR="00261D86">
        <w:rPr>
          <w:shd w:val="solid" w:color="FFFFFF" w:fill="FFFFFF"/>
          <w:lang w:val="es-MX"/>
        </w:rPr>
        <w:t xml:space="preserve">Dicho </w:t>
      </w:r>
      <w:r w:rsidRPr="00EA4ADD">
        <w:rPr>
          <w:shd w:val="solid" w:color="FFFFFF" w:fill="FFFFFF"/>
          <w:lang w:val="es-MX"/>
        </w:rPr>
        <w:t>imped</w:t>
      </w:r>
      <w:r w:rsidRPr="00EA4ADD">
        <w:rPr>
          <w:lang w:val="es-MX"/>
        </w:rPr>
        <w:t>imento se traduce en la extensión del tiempo de entrega, lo que puede dar origen a rechazos por parte de la industria. Sin embargo, la pequeña producción proporciona a la industria nacional un valor de difícil sustitución:</w:t>
      </w:r>
    </w:p>
    <w:p w14:paraId="73720CA0" w14:textId="77777777" w:rsidR="00A936DD" w:rsidRPr="00EA4ADD" w:rsidRDefault="00A936DD" w:rsidP="00A936DD">
      <w:pPr>
        <w:rPr>
          <w:lang w:val="es-MX"/>
        </w:rPr>
      </w:pPr>
    </w:p>
    <w:p w14:paraId="43383CF3" w14:textId="4B6B9B87" w:rsidR="009D0AE0" w:rsidRPr="00EA4ADD" w:rsidRDefault="00261D86" w:rsidP="00A936DD">
      <w:pPr>
        <w:pStyle w:val="Title"/>
        <w:rPr>
          <w:lang w:val="es-MX"/>
        </w:rPr>
      </w:pPr>
      <w:r>
        <w:rPr>
          <w:lang w:val="es-MX"/>
        </w:rPr>
        <w:t>l</w:t>
      </w:r>
      <w:r w:rsidR="009D0AE0" w:rsidRPr="00EA4ADD">
        <w:rPr>
          <w:lang w:val="es-MX"/>
        </w:rPr>
        <w:t xml:space="preserve">o que pasa es que de las variedades de los productores chicos sale mejor aceite. O sea, son mejores las variedades que las de los </w:t>
      </w:r>
      <w:r w:rsidR="009D0AE0" w:rsidRPr="00EA4ADD">
        <w:rPr>
          <w:lang w:val="es-MX"/>
        </w:rPr>
        <w:lastRenderedPageBreak/>
        <w:t>productores grandes. Porque los productores grandes, el 90% tiene arbequina. Y los productores chicos tienen todas variedades tradicionales. Traen de todo Nevadillo, Farga, Frantoio, Arauco, todas esas variedades que dan un aceite un poco más rico</w:t>
      </w:r>
      <w:r w:rsidR="00A936DD" w:rsidRPr="00EA4ADD">
        <w:rPr>
          <w:lang w:val="es-MX"/>
        </w:rPr>
        <w:t>.</w:t>
      </w:r>
      <w:r w:rsidR="009D0AE0" w:rsidRPr="00EA4ADD">
        <w:rPr>
          <w:lang w:val="es-MX"/>
        </w:rPr>
        <w:t xml:space="preserve"> </w:t>
      </w:r>
      <w:r w:rsidR="009D0AE0" w:rsidRPr="00EA4ADD">
        <w:rPr>
          <w:shd w:val="solid" w:color="FFFFFF" w:fill="FFFFFF"/>
          <w:lang w:val="es-MX"/>
        </w:rPr>
        <w:t xml:space="preserve">(Lucas, industrial, Mendoza, </w:t>
      </w:r>
      <w:r w:rsidR="00A936DD" w:rsidRPr="00EA4ADD">
        <w:rPr>
          <w:shd w:val="solid" w:color="FFFFFF" w:fill="FFFFFF"/>
          <w:lang w:val="es-MX"/>
        </w:rPr>
        <w:t xml:space="preserve">año </w:t>
      </w:r>
      <w:r w:rsidR="009D0AE0" w:rsidRPr="00EA4ADD">
        <w:rPr>
          <w:shd w:val="solid" w:color="FFFFFF" w:fill="FFFFFF"/>
          <w:lang w:val="es-MX"/>
        </w:rPr>
        <w:t>2021)</w:t>
      </w:r>
    </w:p>
    <w:p w14:paraId="1DD31CDD" w14:textId="77777777" w:rsidR="00A936DD" w:rsidRPr="00EA4ADD" w:rsidRDefault="00A936DD" w:rsidP="00A936DD">
      <w:pPr>
        <w:rPr>
          <w:shd w:val="solid" w:color="FFFFFF" w:fill="FFFFFF"/>
          <w:lang w:val="es-MX"/>
        </w:rPr>
      </w:pPr>
    </w:p>
    <w:p w14:paraId="5F871E0D" w14:textId="1A6D807D" w:rsidR="009D0AE0" w:rsidRPr="00EA4ADD" w:rsidRDefault="009D0AE0" w:rsidP="00A936DD">
      <w:pPr>
        <w:rPr>
          <w:shd w:val="solid" w:color="FFFFFF" w:fill="FFFFFF"/>
          <w:lang w:val="es-MX"/>
        </w:rPr>
      </w:pPr>
      <w:r w:rsidRPr="00EA4ADD">
        <w:rPr>
          <w:shd w:val="solid" w:color="FFFFFF" w:fill="FFFFFF"/>
          <w:lang w:val="es-MX"/>
        </w:rPr>
        <w:t xml:space="preserve">Otro importante industrial definió este fenómeno como un “horroroso estrechamiento varietal a nivel mundial” (Mariano, industrial, Mendoza, </w:t>
      </w:r>
      <w:r w:rsidR="00A936DD" w:rsidRPr="00EA4ADD">
        <w:rPr>
          <w:shd w:val="solid" w:color="FFFFFF" w:fill="FFFFFF"/>
          <w:lang w:val="es-MX"/>
        </w:rPr>
        <w:t xml:space="preserve">año </w:t>
      </w:r>
      <w:r w:rsidRPr="00EA4ADD">
        <w:rPr>
          <w:shd w:val="solid" w:color="FFFFFF" w:fill="FFFFFF"/>
          <w:lang w:val="es-MX"/>
        </w:rPr>
        <w:t xml:space="preserve">2022). Ahora bien, esa pérdida se asocia </w:t>
      </w:r>
      <w:r w:rsidR="00261D86">
        <w:rPr>
          <w:shd w:val="solid" w:color="FFFFFF" w:fill="FFFFFF"/>
          <w:lang w:val="es-MX"/>
        </w:rPr>
        <w:t xml:space="preserve">no solo </w:t>
      </w:r>
      <w:r w:rsidRPr="00EA4ADD">
        <w:rPr>
          <w:shd w:val="solid" w:color="FFFFFF" w:fill="FFFFFF"/>
          <w:lang w:val="es-MX"/>
        </w:rPr>
        <w:t xml:space="preserve">a la biodiversidad genética, sino también a la diversidad de técnicas y </w:t>
      </w:r>
      <w:r w:rsidRPr="00EA4ADD">
        <w:rPr>
          <w:i/>
          <w:iCs/>
          <w:lang w:val="es-MX"/>
        </w:rPr>
        <w:t>know how</w:t>
      </w:r>
      <w:r w:rsidRPr="00EA4ADD">
        <w:rPr>
          <w:shd w:val="solid" w:color="FFFFFF" w:fill="FFFFFF"/>
          <w:lang w:val="es-MX"/>
        </w:rPr>
        <w:t xml:space="preserve"> local que caracteriza a la </w:t>
      </w:r>
      <w:r w:rsidRPr="00EA4ADD">
        <w:rPr>
          <w:lang w:val="es-MX"/>
        </w:rPr>
        <w:t xml:space="preserve">pequeña producción y, por tanto, las pérdidas sociales que supone su declinación. </w:t>
      </w:r>
      <w:r w:rsidR="001D1985">
        <w:rPr>
          <w:lang w:val="es-MX"/>
        </w:rPr>
        <w:t>P</w:t>
      </w:r>
      <w:r w:rsidRPr="00EA4ADD">
        <w:rPr>
          <w:lang w:val="es-MX"/>
        </w:rPr>
        <w:t xml:space="preserve">or mencionar </w:t>
      </w:r>
      <w:r w:rsidR="001D1985">
        <w:rPr>
          <w:lang w:val="es-MX"/>
        </w:rPr>
        <w:t xml:space="preserve">apenas </w:t>
      </w:r>
      <w:r w:rsidRPr="00EA4ADD">
        <w:rPr>
          <w:lang w:val="es-MX"/>
        </w:rPr>
        <w:t>algunas, a</w:t>
      </w:r>
      <w:r w:rsidRPr="00EA4ADD">
        <w:rPr>
          <w:shd w:val="solid" w:color="FFFFFF" w:fill="FFFFFF"/>
          <w:lang w:val="es-MX"/>
        </w:rPr>
        <w:t xml:space="preserve"> lo largo del trabajo de campo hemos observado una amplia gama de conservas de aceitunas a partir de técnicas tradicionales que están ausentes en los mercados masivos. Frente a la aceituna verde desamarizada con soda cáustica y la clásica aceituna griega, hemos probado aceitunas deshidratadas al sol, desamarizada en ceniza de jume, aceitunas en almíbar, entre otras.</w:t>
      </w:r>
    </w:p>
    <w:p w14:paraId="08DB112A" w14:textId="77777777" w:rsidR="00A936DD" w:rsidRPr="00EA4ADD" w:rsidRDefault="00A936DD" w:rsidP="00A936DD">
      <w:pPr>
        <w:rPr>
          <w:lang w:val="es-MX"/>
        </w:rPr>
      </w:pPr>
    </w:p>
    <w:p w14:paraId="5D98C884" w14:textId="77777777" w:rsidR="009D0AE0" w:rsidRPr="00EA4ADD" w:rsidRDefault="009D0AE0" w:rsidP="00A936DD">
      <w:pPr>
        <w:pStyle w:val="subttulo"/>
      </w:pPr>
      <w:r w:rsidRPr="00EA4ADD">
        <w:t>Conclusiones</w:t>
      </w:r>
    </w:p>
    <w:p w14:paraId="4E5E542D" w14:textId="77777777" w:rsidR="00A936DD" w:rsidRPr="00EA4ADD" w:rsidRDefault="00A936DD" w:rsidP="00A936DD">
      <w:pPr>
        <w:rPr>
          <w:shd w:val="solid" w:color="FFFFFF" w:fill="FFFFFF"/>
          <w:lang w:val="es-MX"/>
        </w:rPr>
      </w:pPr>
    </w:p>
    <w:p w14:paraId="49514A17" w14:textId="29A4760E" w:rsidR="009D0AE0" w:rsidRPr="00EA4ADD" w:rsidRDefault="009D0AE0" w:rsidP="00A936DD">
      <w:pPr>
        <w:rPr>
          <w:shd w:val="solid" w:color="FFFFFF" w:fill="FFFFFF"/>
          <w:lang w:val="es-MX"/>
        </w:rPr>
      </w:pPr>
      <w:r w:rsidRPr="00EA4ADD">
        <w:rPr>
          <w:shd w:val="solid" w:color="FFFFFF" w:fill="FFFFFF"/>
          <w:lang w:val="es-MX"/>
        </w:rPr>
        <w:t xml:space="preserve">La historia de la olivicultura en el mundo, y en la región cuyana en particular, dista mucho de ser un desarrollo progresivo y lineal como si se tratara de un proceso evolutivo. Por el contrario, se caracteriza por una serie de vicisitudes que la obstaculizaron y relanzaron sucesivamente. </w:t>
      </w:r>
      <w:r w:rsidR="001D1985">
        <w:rPr>
          <w:shd w:val="solid" w:color="FFFFFF" w:fill="FFFFFF"/>
          <w:lang w:val="es-MX"/>
        </w:rPr>
        <w:t>Tale</w:t>
      </w:r>
      <w:r w:rsidRPr="00EA4ADD">
        <w:rPr>
          <w:shd w:val="solid" w:color="FFFFFF" w:fill="FFFFFF"/>
          <w:lang w:val="es-MX"/>
        </w:rPr>
        <w:t xml:space="preserve">s avatares de la olivicultura parecen ser una metáfora de la tan frecuente acusación de ser una planta vecera, cuando en verdad este noble árbol </w:t>
      </w:r>
      <w:r w:rsidR="00EA4ADD">
        <w:rPr>
          <w:shd w:val="solid" w:color="FFFFFF" w:fill="FFFFFF"/>
          <w:lang w:val="es-MX"/>
        </w:rPr>
        <w:t xml:space="preserve">solo </w:t>
      </w:r>
      <w:r w:rsidRPr="00EA4ADD">
        <w:rPr>
          <w:shd w:val="solid" w:color="FFFFFF" w:fill="FFFFFF"/>
          <w:lang w:val="es-MX"/>
        </w:rPr>
        <w:t>completa su ciclo vegetativo bianualmente. Aunque su uso alimenticio y su aprehensión mística data en textos anti</w:t>
      </w:r>
      <w:r w:rsidR="001D1985">
        <w:rPr>
          <w:shd w:val="solid" w:color="FFFFFF" w:fill="FFFFFF"/>
          <w:lang w:val="es-MX"/>
        </w:rPr>
        <w:t>quísimos</w:t>
      </w:r>
      <w:r w:rsidRPr="00EA4ADD">
        <w:rPr>
          <w:shd w:val="solid" w:color="FFFFFF" w:fill="FFFFFF"/>
          <w:lang w:val="es-MX"/>
        </w:rPr>
        <w:t xml:space="preserve"> de relevancia mundial, la actividad estuvo relativamente enclaustrada a la cuenca mediterránea y, en menor medida, a las posesiones coloniales de los imperios de la zona</w:t>
      </w:r>
      <w:r w:rsidR="001D1985">
        <w:rPr>
          <w:shd w:val="solid" w:color="FFFFFF" w:fill="FFFFFF"/>
          <w:lang w:val="es-MX"/>
        </w:rPr>
        <w:t>,</w:t>
      </w:r>
      <w:r w:rsidRPr="00EA4ADD">
        <w:rPr>
          <w:shd w:val="solid" w:color="FFFFFF" w:fill="FFFFFF"/>
          <w:lang w:val="es-MX"/>
        </w:rPr>
        <w:t xml:space="preserve"> hasta bien avanzado el proceso globalizador iniciado en el siglo XV. Hasta hoy, se trata de una actividad altamente concentrada en España y pocos otros países de la región. Por ello, durante el periodo que nos ocupó, a través de los diferentes RAI, la olivicultura acusó fuertemente el golpe de la gran depresión de 1930 y las consecuencias aislacionistas de los regímenes fascistas de Italia y España. Argentina no s</w:t>
      </w:r>
      <w:r w:rsidR="00EA4ADD">
        <w:rPr>
          <w:shd w:val="solid" w:color="FFFFFF" w:fill="FFFFFF"/>
          <w:lang w:val="es-MX"/>
        </w:rPr>
        <w:t>o</w:t>
      </w:r>
      <w:r w:rsidRPr="00EA4ADD">
        <w:rPr>
          <w:shd w:val="solid" w:color="FFFFFF" w:fill="FFFFFF"/>
          <w:lang w:val="es-MX"/>
        </w:rPr>
        <w:t xml:space="preserve">lo cayó exponencialmente el consumo de oliva para no recuperarse nunca más, sino que los sucesivos planes de fomento estatal que relanzaron la actividad se caracterizaron por fuertes reflujos posteriores. No obstante, en el contexto del </w:t>
      </w:r>
      <w:r w:rsidR="00A936DD" w:rsidRPr="00EA4ADD">
        <w:rPr>
          <w:shd w:val="solid" w:color="FFFFFF" w:fill="FFFFFF"/>
          <w:lang w:val="es-MX"/>
        </w:rPr>
        <w:t>Tercer</w:t>
      </w:r>
      <w:r w:rsidRPr="00EA4ADD">
        <w:rPr>
          <w:shd w:val="solid" w:color="FFFFFF" w:fill="FFFFFF"/>
          <w:lang w:val="es-MX"/>
        </w:rPr>
        <w:t xml:space="preserve"> RAI la actividad se consolidó mundialmente, tanto a través de la aceituna como el crecimiento exponencial que </w:t>
      </w:r>
      <w:r w:rsidRPr="00EA4ADD">
        <w:rPr>
          <w:lang w:val="es-MX"/>
        </w:rPr>
        <w:t xml:space="preserve">evidenció el consumo </w:t>
      </w:r>
      <w:r w:rsidRPr="00EA4ADD">
        <w:rPr>
          <w:shd w:val="solid" w:color="FFFFFF" w:fill="FFFFFF"/>
          <w:lang w:val="es-MX"/>
        </w:rPr>
        <w:t>de aceite de oliva a partir de la superación de aciaga campaña que lo afectó entre 1960 y 1980. En este periodo, Argentina no s</w:t>
      </w:r>
      <w:r w:rsidR="00A936DD" w:rsidRPr="00EA4ADD">
        <w:rPr>
          <w:shd w:val="solid" w:color="FFFFFF" w:fill="FFFFFF"/>
          <w:lang w:val="es-MX"/>
        </w:rPr>
        <w:t>o</w:t>
      </w:r>
      <w:r w:rsidRPr="00EA4ADD">
        <w:rPr>
          <w:shd w:val="solid" w:color="FFFFFF" w:fill="FFFFFF"/>
          <w:lang w:val="es-MX"/>
        </w:rPr>
        <w:t>lo consolidó la producción de aceituna, sino que logró un digno lugar en el mercado internacional.</w:t>
      </w:r>
    </w:p>
    <w:p w14:paraId="01F09C78" w14:textId="77777777" w:rsidR="00A936DD" w:rsidRPr="00EA4ADD" w:rsidRDefault="00A936DD" w:rsidP="00A936DD">
      <w:pPr>
        <w:rPr>
          <w:shd w:val="solid" w:color="FFFFFF" w:fill="FFFFFF"/>
          <w:lang w:val="es-MX"/>
        </w:rPr>
      </w:pPr>
    </w:p>
    <w:p w14:paraId="4E9441E6" w14:textId="70F162A1" w:rsidR="009D0AE0" w:rsidRPr="00EA4ADD" w:rsidRDefault="009D0AE0" w:rsidP="009D0AE0">
      <w:pPr>
        <w:rPr>
          <w:shd w:val="solid" w:color="FFFFFF" w:fill="FFFFFF"/>
          <w:lang w:val="es-MX"/>
        </w:rPr>
      </w:pPr>
      <w:r w:rsidRPr="00EA4ADD">
        <w:rPr>
          <w:shd w:val="solid" w:color="FFFFFF" w:fill="FFFFFF"/>
          <w:lang w:val="es-MX"/>
        </w:rPr>
        <w:t xml:space="preserve">De este modo, la producción argentina se adaptó rápidamente a un paladar global que exigía aceites “inocuos”, “sin defectos” directamente vinculados a los procesos de elaboración: cosecha, acarreo, almacenamiento de la materia, molienda, amase, estabilización y envasado. Como dijimos, el paso de la máquina de prensa a la centrífuga ocupó un lugar central, ya que la reducción de los tiempos de extracción del “jugo de aceituna” de las celdas oleosas y su almacenamiento rápido y estéril contribuye a evitar procesos oxidativos derivados del proceso industrial. Estos nuevos estándares implican </w:t>
      </w:r>
      <w:r w:rsidR="001D1985" w:rsidRPr="00EA4ADD">
        <w:rPr>
          <w:shd w:val="solid" w:color="FFFFFF" w:fill="FFFFFF"/>
          <w:lang w:val="es-MX"/>
        </w:rPr>
        <w:t xml:space="preserve">cambios </w:t>
      </w:r>
      <w:r w:rsidRPr="00EA4ADD">
        <w:rPr>
          <w:shd w:val="solid" w:color="FFFFFF" w:fill="FFFFFF"/>
          <w:lang w:val="es-MX"/>
        </w:rPr>
        <w:t xml:space="preserve">tan grandes en el sistema de </w:t>
      </w:r>
      <w:r w:rsidRPr="00EA4ADD">
        <w:rPr>
          <w:shd w:val="solid" w:color="FFFFFF" w:fill="FFFFFF"/>
          <w:lang w:val="es-MX"/>
        </w:rPr>
        <w:lastRenderedPageBreak/>
        <w:t xml:space="preserve">regulación que las redefiniciones en complejo agroindustrial no pasaron desapercibidas ni para los productores más pequeños. El paradigma socioproductivo actual se sostiene a partir de estrictas exigencias de estandarización de prácticas que, no obstante, dicen estar destinadas a expresar las características “naturales” y espontáneas de un “jugo de aceituna fresco, frutado y aromático”. En </w:t>
      </w:r>
      <w:r w:rsidR="001D1985">
        <w:rPr>
          <w:shd w:val="solid" w:color="FFFFFF" w:fill="FFFFFF"/>
          <w:lang w:val="es-MX"/>
        </w:rPr>
        <w:t>dicho</w:t>
      </w:r>
      <w:r w:rsidRPr="00EA4ADD">
        <w:rPr>
          <w:shd w:val="solid" w:color="FFFFFF" w:fill="FFFFFF"/>
          <w:lang w:val="es-MX"/>
        </w:rPr>
        <w:t xml:space="preserve"> sentido, el mercado del aceite de oliva manifiesta de forma elocuente la tensión </w:t>
      </w:r>
      <w:r w:rsidRPr="00EA4ADD">
        <w:rPr>
          <w:i/>
          <w:iCs/>
          <w:shd w:val="solid" w:color="FFFFFF" w:fill="FFFFFF"/>
          <w:lang w:val="es-MX"/>
        </w:rPr>
        <w:t>commodity/specialty</w:t>
      </w:r>
      <w:r w:rsidRPr="00EA4ADD">
        <w:rPr>
          <w:shd w:val="solid" w:color="FFFFFF" w:fill="FFFFFF"/>
          <w:lang w:val="es-MX"/>
        </w:rPr>
        <w:t>.</w:t>
      </w:r>
    </w:p>
    <w:p w14:paraId="0CCC4044" w14:textId="77777777" w:rsidR="00A936DD" w:rsidRPr="00EA4ADD" w:rsidRDefault="00A936DD" w:rsidP="009D0AE0">
      <w:pPr>
        <w:rPr>
          <w:shd w:val="solid" w:color="FFFFFF" w:fill="FFFFFF"/>
          <w:lang w:val="es-MX"/>
        </w:rPr>
      </w:pPr>
    </w:p>
    <w:p w14:paraId="28B103D3" w14:textId="73244BF3" w:rsidR="009D0AE0" w:rsidRPr="001D1985" w:rsidRDefault="009D0AE0" w:rsidP="009D0AE0">
      <w:pPr>
        <w:rPr>
          <w:lang w:val="es-MX"/>
        </w:rPr>
      </w:pPr>
      <w:r w:rsidRPr="00EA4ADD">
        <w:rPr>
          <w:shd w:val="solid" w:color="FFFFFF" w:fill="FFFFFF"/>
          <w:lang w:val="es-MX"/>
        </w:rPr>
        <w:t xml:space="preserve">Ahora bien, es necesario mencionar </w:t>
      </w:r>
      <w:r w:rsidRPr="00EA4ADD">
        <w:rPr>
          <w:lang w:val="es-MX"/>
        </w:rPr>
        <w:t xml:space="preserve">que las transformaciones de la olivicultura cuyana se enmarcaron en procesos de apertura, financiarización, flexibilidad, transformación técnica y competitividad global que tuvieron un alto costo en términos de pérdida masiva de pequeñas explotaciones. </w:t>
      </w:r>
      <w:r w:rsidR="001D1985">
        <w:rPr>
          <w:lang w:val="es-MX"/>
        </w:rPr>
        <w:t>L</w:t>
      </w:r>
      <w:r w:rsidRPr="00EA4ADD">
        <w:rPr>
          <w:lang w:val="es-MX"/>
        </w:rPr>
        <w:t xml:space="preserve">a </w:t>
      </w:r>
      <w:r w:rsidRPr="00EA4ADD">
        <w:rPr>
          <w:shd w:val="solid" w:color="FFFFFF" w:fill="FFFFFF"/>
          <w:lang w:val="es-MX"/>
        </w:rPr>
        <w:t xml:space="preserve">incorporación a mercados agroalimentarios mundiales encontraba fuertes condicionantes en el modelo socioproductivo olivícola argentino previo a la década de 1990. No obstante, la presente investigación encuentra un lugar privilegiado para la pequeña producción, en tanto la tensión mencionada </w:t>
      </w:r>
      <w:r w:rsidRPr="00EA4ADD">
        <w:rPr>
          <w:lang w:val="es-MX"/>
        </w:rPr>
        <w:t xml:space="preserve">anteriormente abre oportunidades. La frenética búsqueda de variedades más productivas y precoces (Rallo, 2007) produce </w:t>
      </w:r>
      <w:r w:rsidRPr="00EA4ADD">
        <w:rPr>
          <w:shd w:val="solid" w:color="FFFFFF" w:fill="FFFFFF"/>
          <w:lang w:val="es-MX"/>
        </w:rPr>
        <w:t xml:space="preserve">una uniformización varietal a medida que se concentra la producción guiada por una racionalidad económica productivista y desaparece la pequeña propiedad cuya producción es, precisamente, multivarietal. </w:t>
      </w:r>
      <w:r w:rsidR="001D1985">
        <w:rPr>
          <w:shd w:val="solid" w:color="FFFFFF" w:fill="FFFFFF"/>
          <w:lang w:val="es-MX"/>
        </w:rPr>
        <w:t>Tal</w:t>
      </w:r>
      <w:r w:rsidRPr="00EA4ADD">
        <w:rPr>
          <w:shd w:val="solid" w:color="FFFFFF" w:fill="FFFFFF"/>
          <w:lang w:val="es-MX"/>
        </w:rPr>
        <w:t xml:space="preserve"> homogeneización le resta complejidad y riqueza fundamental a los aceites, pero también a las aceitunas en conserva en sus múltiples formas de elaboración</w:t>
      </w:r>
      <w:r w:rsidR="001D1985">
        <w:rPr>
          <w:shd w:val="solid" w:color="FFFFFF" w:fill="FFFFFF"/>
          <w:lang w:val="es-MX"/>
        </w:rPr>
        <w:t>,</w:t>
      </w:r>
      <w:r w:rsidRPr="00EA4ADD">
        <w:rPr>
          <w:shd w:val="solid" w:color="FFFFFF" w:fill="FFFFFF"/>
          <w:lang w:val="es-MX"/>
        </w:rPr>
        <w:t xml:space="preserve"> que también se uniformizan. </w:t>
      </w:r>
      <w:r w:rsidR="001D1985">
        <w:rPr>
          <w:shd w:val="solid" w:color="FFFFFF" w:fill="FFFFFF"/>
          <w:lang w:val="es-MX"/>
        </w:rPr>
        <w:t>E</w:t>
      </w:r>
      <w:r w:rsidRPr="00EA4ADD">
        <w:rPr>
          <w:shd w:val="solid" w:color="FFFFFF" w:fill="FFFFFF"/>
          <w:lang w:val="es-MX"/>
        </w:rPr>
        <w:t xml:space="preserve">l desafío de la industria olivícola argentina </w:t>
      </w:r>
      <w:r w:rsidR="001D1985">
        <w:rPr>
          <w:shd w:val="solid" w:color="FFFFFF" w:fill="FFFFFF"/>
          <w:lang w:val="es-MX"/>
        </w:rPr>
        <w:t>encara</w:t>
      </w:r>
      <w:r w:rsidRPr="00EA4ADD">
        <w:rPr>
          <w:shd w:val="solid" w:color="FFFFFF" w:fill="FFFFFF"/>
          <w:lang w:val="es-MX"/>
        </w:rPr>
        <w:t xml:space="preserve"> </w:t>
      </w:r>
      <w:r w:rsidR="001D1985">
        <w:rPr>
          <w:shd w:val="solid" w:color="FFFFFF" w:fill="FFFFFF"/>
          <w:lang w:val="es-MX"/>
        </w:rPr>
        <w:t>entonces</w:t>
      </w:r>
      <w:r w:rsidRPr="00EA4ADD">
        <w:rPr>
          <w:shd w:val="solid" w:color="FFFFFF" w:fill="FFFFFF"/>
          <w:lang w:val="es-MX"/>
        </w:rPr>
        <w:t xml:space="preserve"> un reto parecido al que enfrentó la </w:t>
      </w:r>
      <w:r w:rsidRPr="00EA4ADD">
        <w:rPr>
          <w:lang w:val="es-MX"/>
        </w:rPr>
        <w:t>vitivinicultura</w:t>
      </w:r>
      <w:r w:rsidR="001D1985">
        <w:rPr>
          <w:lang w:val="es-MX"/>
        </w:rPr>
        <w:t>:</w:t>
      </w:r>
      <w:r w:rsidRPr="00EA4ADD">
        <w:rPr>
          <w:lang w:val="es-MX"/>
        </w:rPr>
        <w:t xml:space="preserve"> posicionarse con productos diferenciados a través de estrategias de promoción y comercialización (Castillo, 2013), aprovechando </w:t>
      </w:r>
      <w:r w:rsidRPr="00EA4ADD">
        <w:rPr>
          <w:shd w:val="solid" w:color="FFFFFF" w:fill="FFFFFF"/>
          <w:lang w:val="es-MX"/>
        </w:rPr>
        <w:t>no s</w:t>
      </w:r>
      <w:r w:rsidR="00A936DD" w:rsidRPr="00EA4ADD">
        <w:rPr>
          <w:shd w:val="solid" w:color="FFFFFF" w:fill="FFFFFF"/>
          <w:lang w:val="es-MX"/>
        </w:rPr>
        <w:t>o</w:t>
      </w:r>
      <w:r w:rsidRPr="00EA4ADD">
        <w:rPr>
          <w:shd w:val="solid" w:color="FFFFFF" w:fill="FFFFFF"/>
          <w:lang w:val="es-MX"/>
        </w:rPr>
        <w:t>lo la presencia de monovarietales y mezclas de distintas variedades, sino también múltiples formas de elaboración que caracterizan a la pequeña propiedad rural en Mendoza y San Juan.</w:t>
      </w:r>
    </w:p>
    <w:p w14:paraId="2EFB96DF" w14:textId="77777777" w:rsidR="00946369" w:rsidRPr="00EA4ADD" w:rsidRDefault="00946369" w:rsidP="009D0AE0">
      <w:pPr>
        <w:rPr>
          <w:shd w:val="solid" w:color="FFFFFF" w:fill="FFFFFF"/>
          <w:lang w:val="es-MX"/>
        </w:rPr>
      </w:pPr>
    </w:p>
    <w:p w14:paraId="29EC8561" w14:textId="77777777" w:rsidR="009D0AE0" w:rsidRPr="00EA4ADD" w:rsidRDefault="009D0AE0" w:rsidP="009D0AE0">
      <w:pPr>
        <w:rPr>
          <w:b/>
          <w:bCs/>
          <w:lang w:val="es-MX"/>
        </w:rPr>
      </w:pPr>
      <w:r w:rsidRPr="00EA4ADD">
        <w:rPr>
          <w:b/>
          <w:bCs/>
          <w:lang w:val="es-MX"/>
        </w:rPr>
        <w:t>Bibliografía</w:t>
      </w:r>
    </w:p>
    <w:p w14:paraId="71C597E7" w14:textId="77777777" w:rsidR="009D0AE0" w:rsidRPr="00EA4ADD" w:rsidRDefault="009D0AE0" w:rsidP="009D0AE0">
      <w:pPr>
        <w:rPr>
          <w:b/>
          <w:bCs/>
          <w:lang w:val="es-MX"/>
        </w:rPr>
      </w:pPr>
    </w:p>
    <w:p w14:paraId="44616590" w14:textId="46CD5399" w:rsidR="009D0AE0" w:rsidRPr="00EA4ADD" w:rsidRDefault="009D0AE0" w:rsidP="00946369">
      <w:pPr>
        <w:rPr>
          <w:lang w:val="es-MX"/>
        </w:rPr>
      </w:pPr>
      <w:r w:rsidRPr="00EA4ADD">
        <w:rPr>
          <w:lang w:val="es-MX"/>
        </w:rPr>
        <w:t xml:space="preserve">Allub, L. (1996). </w:t>
      </w:r>
      <w:r w:rsidR="00946369" w:rsidRPr="00EA4ADD">
        <w:rPr>
          <w:lang w:val="es-MX"/>
        </w:rPr>
        <w:t>“</w:t>
      </w:r>
      <w:r w:rsidRPr="00EA4ADD">
        <w:rPr>
          <w:lang w:val="es-MX"/>
        </w:rPr>
        <w:t>Globalización y modernización agroindustrial en la provincia de San Juan, Argentina</w:t>
      </w:r>
      <w:r w:rsidR="00946369" w:rsidRPr="00EA4ADD">
        <w:rPr>
          <w:lang w:val="es-MX"/>
        </w:rPr>
        <w:t>”</w:t>
      </w:r>
      <w:r w:rsidRPr="00EA4ADD">
        <w:rPr>
          <w:lang w:val="es-MX"/>
        </w:rPr>
        <w:t xml:space="preserve">. </w:t>
      </w:r>
      <w:r w:rsidRPr="00EA4ADD">
        <w:rPr>
          <w:i/>
          <w:iCs/>
          <w:lang w:val="es-MX"/>
        </w:rPr>
        <w:t>Estudios Sociológicos de El Colegio de México</w:t>
      </w:r>
      <w:r w:rsidRPr="00EA4ADD">
        <w:rPr>
          <w:lang w:val="es-MX"/>
        </w:rPr>
        <w:t xml:space="preserve"> 14(41): 473-</w:t>
      </w:r>
      <w:r w:rsidR="00FA35B3" w:rsidRPr="00EA4ADD">
        <w:rPr>
          <w:lang w:val="es-MX"/>
        </w:rPr>
        <w:t>4</w:t>
      </w:r>
      <w:r w:rsidRPr="00EA4ADD">
        <w:rPr>
          <w:lang w:val="es-MX"/>
        </w:rPr>
        <w:t>92.</w:t>
      </w:r>
    </w:p>
    <w:p w14:paraId="34AB0753" w14:textId="77777777" w:rsidR="00946369" w:rsidRPr="00EA4ADD" w:rsidRDefault="00946369" w:rsidP="00946369">
      <w:pPr>
        <w:rPr>
          <w:lang w:val="es-MX"/>
        </w:rPr>
      </w:pPr>
    </w:p>
    <w:p w14:paraId="081F93C1" w14:textId="07A7B2FC" w:rsidR="009D0AE0" w:rsidRPr="00EA4ADD" w:rsidRDefault="009D0AE0" w:rsidP="00946369">
      <w:pPr>
        <w:rPr>
          <w:lang w:val="es-MX"/>
        </w:rPr>
      </w:pPr>
      <w:r w:rsidRPr="00EA4ADD">
        <w:rPr>
          <w:lang w:val="es-MX"/>
        </w:rPr>
        <w:t>Babelis, G.</w:t>
      </w:r>
      <w:r w:rsidR="00946369" w:rsidRPr="00EA4ADD">
        <w:rPr>
          <w:lang w:val="es-MX"/>
        </w:rPr>
        <w:t>;</w:t>
      </w:r>
      <w:r w:rsidRPr="00EA4ADD">
        <w:rPr>
          <w:lang w:val="es-MX"/>
        </w:rPr>
        <w:t xml:space="preserve"> Vita Serman, F. </w:t>
      </w:r>
      <w:r w:rsidR="00946369" w:rsidRPr="00EA4ADD">
        <w:rPr>
          <w:lang w:val="es-MX"/>
        </w:rPr>
        <w:t>y</w:t>
      </w:r>
      <w:r w:rsidRPr="00EA4ADD">
        <w:rPr>
          <w:lang w:val="es-MX"/>
        </w:rPr>
        <w:t xml:space="preserve"> Sierra, E. (2013)</w:t>
      </w:r>
      <w:r w:rsidR="00946369" w:rsidRPr="00EA4ADD">
        <w:rPr>
          <w:lang w:val="es-MX"/>
        </w:rPr>
        <w:t>.</w:t>
      </w:r>
      <w:r w:rsidRPr="00EA4ADD">
        <w:rPr>
          <w:lang w:val="es-MX"/>
        </w:rPr>
        <w:t xml:space="preserve"> </w:t>
      </w:r>
      <w:r w:rsidRPr="00EA4ADD">
        <w:rPr>
          <w:i/>
          <w:iCs/>
          <w:lang w:val="es-MX"/>
        </w:rPr>
        <w:t>Adaptación agroclimática del olivo y otras especies frutales en el Valle del Tulum</w:t>
      </w:r>
      <w:r w:rsidRPr="00EA4ADD">
        <w:rPr>
          <w:lang w:val="es-MX"/>
        </w:rPr>
        <w:t>. San Juan, CFI.</w:t>
      </w:r>
    </w:p>
    <w:p w14:paraId="08FA04FD" w14:textId="77777777" w:rsidR="00946369" w:rsidRPr="00EA4ADD" w:rsidRDefault="00946369" w:rsidP="00946369">
      <w:pPr>
        <w:rPr>
          <w:lang w:val="es-MX"/>
        </w:rPr>
      </w:pPr>
    </w:p>
    <w:p w14:paraId="3E740C49" w14:textId="6E9CA8E3" w:rsidR="009D0AE0" w:rsidRPr="00EA4ADD" w:rsidRDefault="009D0AE0" w:rsidP="00946369">
      <w:pPr>
        <w:rPr>
          <w:lang w:val="es-MX"/>
        </w:rPr>
      </w:pPr>
      <w:r w:rsidRPr="00EA4ADD">
        <w:rPr>
          <w:lang w:val="es-MX"/>
        </w:rPr>
        <w:t>Cáceres, R.</w:t>
      </w:r>
      <w:r w:rsidR="00946369" w:rsidRPr="00EA4ADD">
        <w:rPr>
          <w:lang w:val="es-MX"/>
        </w:rPr>
        <w:t>;</w:t>
      </w:r>
      <w:r w:rsidRPr="00EA4ADD">
        <w:rPr>
          <w:lang w:val="es-MX"/>
        </w:rPr>
        <w:t xml:space="preserve"> Novello, R. </w:t>
      </w:r>
      <w:r w:rsidR="00946369" w:rsidRPr="00EA4ADD">
        <w:rPr>
          <w:lang w:val="es-MX"/>
        </w:rPr>
        <w:t>y</w:t>
      </w:r>
      <w:r w:rsidRPr="00EA4ADD">
        <w:rPr>
          <w:lang w:val="es-MX"/>
        </w:rPr>
        <w:t xml:space="preserve"> Robert, M. (2009). </w:t>
      </w:r>
      <w:r w:rsidRPr="00EA4ADD">
        <w:rPr>
          <w:i/>
          <w:iCs/>
          <w:lang w:val="es-MX"/>
        </w:rPr>
        <w:t>Análisis de la cadena del olivo en Argentina</w:t>
      </w:r>
      <w:r w:rsidRPr="00EA4ADD">
        <w:rPr>
          <w:lang w:val="es-MX"/>
        </w:rPr>
        <w:t xml:space="preserve">. </w:t>
      </w:r>
      <w:r w:rsidR="00946369" w:rsidRPr="00EA4ADD">
        <w:rPr>
          <w:lang w:val="es-MX"/>
        </w:rPr>
        <w:t>Buenos Aires,</w:t>
      </w:r>
      <w:r w:rsidRPr="00EA4ADD">
        <w:rPr>
          <w:lang w:val="es-MX"/>
        </w:rPr>
        <w:t xml:space="preserve"> INTA. </w:t>
      </w:r>
    </w:p>
    <w:p w14:paraId="1BBAA3E6" w14:textId="77777777" w:rsidR="00946369" w:rsidRPr="00EA4ADD" w:rsidRDefault="00946369" w:rsidP="00946369">
      <w:pPr>
        <w:rPr>
          <w:lang w:val="es-MX"/>
        </w:rPr>
      </w:pPr>
    </w:p>
    <w:p w14:paraId="050816B4" w14:textId="0B9DEAB3" w:rsidR="009D0AE0" w:rsidRPr="00EA4ADD" w:rsidRDefault="009D0AE0" w:rsidP="00946369">
      <w:pPr>
        <w:rPr>
          <w:lang w:val="es-MX"/>
        </w:rPr>
      </w:pPr>
      <w:r w:rsidRPr="00EA4ADD">
        <w:rPr>
          <w:lang w:val="es-MX"/>
        </w:rPr>
        <w:t xml:space="preserve">Caroglio, P. (1950). </w:t>
      </w:r>
      <w:r w:rsidRPr="00EA4ADD">
        <w:rPr>
          <w:i/>
          <w:iCs/>
          <w:lang w:val="es-MX"/>
        </w:rPr>
        <w:t>Tecnología de los aceites vegetales con especial referencia al aceite de oliva</w:t>
      </w:r>
      <w:r w:rsidR="00946369" w:rsidRPr="00EA4ADD">
        <w:rPr>
          <w:lang w:val="es-MX"/>
        </w:rPr>
        <w:t xml:space="preserve">. </w:t>
      </w:r>
      <w:r w:rsidRPr="00EA4ADD">
        <w:rPr>
          <w:lang w:val="es-MX"/>
        </w:rPr>
        <w:t xml:space="preserve">Vol. 1. </w:t>
      </w:r>
      <w:r w:rsidR="00946369" w:rsidRPr="00EA4ADD">
        <w:rPr>
          <w:lang w:val="es-MX"/>
        </w:rPr>
        <w:t xml:space="preserve">Cuyo, </w:t>
      </w:r>
      <w:r w:rsidRPr="00EA4ADD">
        <w:rPr>
          <w:lang w:val="es-MX"/>
        </w:rPr>
        <w:t xml:space="preserve">Ministerio de Educación </w:t>
      </w:r>
      <w:r w:rsidR="00946369" w:rsidRPr="00EA4ADD">
        <w:rPr>
          <w:lang w:val="es-MX"/>
        </w:rPr>
        <w:t>y</w:t>
      </w:r>
      <w:r w:rsidRPr="00EA4ADD">
        <w:rPr>
          <w:lang w:val="es-MX"/>
        </w:rPr>
        <w:t xml:space="preserve"> Universidad Nacional de Cuyo.</w:t>
      </w:r>
    </w:p>
    <w:p w14:paraId="2C44F29C" w14:textId="77777777" w:rsidR="00946369" w:rsidRPr="00EA4ADD" w:rsidRDefault="00946369" w:rsidP="00946369">
      <w:pPr>
        <w:rPr>
          <w:lang w:val="es-MX"/>
        </w:rPr>
      </w:pPr>
    </w:p>
    <w:p w14:paraId="225BA420" w14:textId="6B2A1660" w:rsidR="009D0AE0" w:rsidRPr="00EA4ADD" w:rsidRDefault="009D0AE0" w:rsidP="00946369">
      <w:pPr>
        <w:rPr>
          <w:shd w:val="solid" w:color="FFFFFF" w:fill="FFFFFF"/>
          <w:lang w:val="es-MX"/>
        </w:rPr>
      </w:pPr>
      <w:r w:rsidRPr="00EA4ADD">
        <w:rPr>
          <w:lang w:val="es-MX"/>
        </w:rPr>
        <w:t xml:space="preserve">Castillo, P. (2013). </w:t>
      </w:r>
      <w:r w:rsidR="00946369" w:rsidRPr="00EA4ADD">
        <w:rPr>
          <w:lang w:val="es-MX"/>
        </w:rPr>
        <w:t>“</w:t>
      </w:r>
      <w:r w:rsidRPr="00EA4ADD">
        <w:rPr>
          <w:lang w:val="es-MX"/>
        </w:rPr>
        <w:t xml:space="preserve">El complejo olivícola argentino: principales tendencias para el aceite de oliva </w:t>
      </w:r>
      <w:r w:rsidRPr="00EA4ADD">
        <w:rPr>
          <w:shd w:val="solid" w:color="FFFFFF" w:fill="FFFFFF"/>
          <w:lang w:val="es-MX"/>
        </w:rPr>
        <w:t>y aceituna de mesa</w:t>
      </w:r>
      <w:r w:rsidR="00946369" w:rsidRPr="00EA4ADD">
        <w:rPr>
          <w:shd w:val="solid" w:color="FFFFFF" w:fill="FFFFFF"/>
          <w:lang w:val="es-MX"/>
        </w:rPr>
        <w:t>”</w:t>
      </w:r>
      <w:r w:rsidRPr="00EA4ADD">
        <w:rPr>
          <w:shd w:val="solid" w:color="FFFFFF" w:fill="FFFFFF"/>
          <w:lang w:val="es-MX"/>
        </w:rPr>
        <w:t xml:space="preserve">. </w:t>
      </w:r>
      <w:r w:rsidRPr="00EA4ADD">
        <w:rPr>
          <w:i/>
          <w:iCs/>
          <w:shd w:val="solid" w:color="FFFFFF" w:fill="FFFFFF"/>
          <w:lang w:val="es-MX"/>
        </w:rPr>
        <w:t xml:space="preserve">Documentos del CIEA </w:t>
      </w:r>
      <w:r w:rsidRPr="00EA4ADD">
        <w:rPr>
          <w:shd w:val="solid" w:color="FFFFFF" w:fill="FFFFFF"/>
          <w:lang w:val="es-MX"/>
        </w:rPr>
        <w:t>9: 159-180.</w:t>
      </w:r>
    </w:p>
    <w:p w14:paraId="238B729A" w14:textId="77777777" w:rsidR="00946369" w:rsidRPr="00EA4ADD" w:rsidRDefault="00946369" w:rsidP="00946369">
      <w:pPr>
        <w:rPr>
          <w:shd w:val="solid" w:color="FFFFFF" w:fill="FFFFFF"/>
          <w:lang w:val="es-MX"/>
        </w:rPr>
      </w:pPr>
    </w:p>
    <w:p w14:paraId="30B423F6" w14:textId="3FD1B24B" w:rsidR="009D0AE0" w:rsidRPr="00EA4ADD" w:rsidRDefault="009D0AE0" w:rsidP="00946369">
      <w:pPr>
        <w:rPr>
          <w:shd w:val="solid" w:color="FFFFFF" w:fill="FFFFFF"/>
          <w:lang w:val="es-MX"/>
        </w:rPr>
      </w:pPr>
      <w:r w:rsidRPr="00EA4ADD">
        <w:rPr>
          <w:shd w:val="solid" w:color="FFFFFF" w:fill="FFFFFF"/>
          <w:lang w:val="es-MX"/>
        </w:rPr>
        <w:t xml:space="preserve">Cejudo E. </w:t>
      </w:r>
      <w:r w:rsidR="00946369" w:rsidRPr="00EA4ADD">
        <w:rPr>
          <w:shd w:val="solid" w:color="FFFFFF" w:fill="FFFFFF"/>
          <w:lang w:val="es-MX"/>
        </w:rPr>
        <w:t>y</w:t>
      </w:r>
      <w:r w:rsidRPr="00EA4ADD">
        <w:rPr>
          <w:shd w:val="solid" w:color="FFFFFF" w:fill="FFFFFF"/>
          <w:lang w:val="es-MX"/>
        </w:rPr>
        <w:t xml:space="preserve"> Maroto J. (1999). </w:t>
      </w:r>
      <w:r w:rsidR="00946369" w:rsidRPr="00EA4ADD">
        <w:rPr>
          <w:shd w:val="solid" w:color="FFFFFF" w:fill="FFFFFF"/>
          <w:lang w:val="es-MX"/>
        </w:rPr>
        <w:t>“</w:t>
      </w:r>
      <w:r w:rsidRPr="00EA4ADD">
        <w:rPr>
          <w:shd w:val="solid" w:color="FFFFFF" w:fill="FFFFFF"/>
          <w:lang w:val="es-MX"/>
        </w:rPr>
        <w:t>Pasado, presente y futuro de la OCM del aceite de oliva</w:t>
      </w:r>
      <w:r w:rsidR="00946369" w:rsidRPr="00EA4ADD">
        <w:rPr>
          <w:shd w:val="solid" w:color="FFFFFF" w:fill="FFFFFF"/>
          <w:lang w:val="es-MX"/>
        </w:rPr>
        <w:t>”</w:t>
      </w:r>
      <w:r w:rsidRPr="00EA4ADD">
        <w:rPr>
          <w:shd w:val="solid" w:color="FFFFFF" w:fill="FFFFFF"/>
          <w:lang w:val="es-MX"/>
        </w:rPr>
        <w:t xml:space="preserve">. </w:t>
      </w:r>
      <w:r w:rsidRPr="00EA4ADD">
        <w:rPr>
          <w:i/>
          <w:iCs/>
          <w:shd w:val="solid" w:color="FFFFFF" w:fill="FFFFFF"/>
          <w:lang w:val="es-MX"/>
        </w:rPr>
        <w:t>Cuadernos Geográficos</w:t>
      </w:r>
      <w:r w:rsidRPr="00EA4ADD">
        <w:rPr>
          <w:shd w:val="solid" w:color="FFFFFF" w:fill="FFFFFF"/>
          <w:lang w:val="es-MX"/>
        </w:rPr>
        <w:t xml:space="preserve"> 29: 85-117.</w:t>
      </w:r>
    </w:p>
    <w:p w14:paraId="6704B3F1" w14:textId="77777777" w:rsidR="00946369" w:rsidRPr="00EA4ADD" w:rsidRDefault="00946369" w:rsidP="00946369">
      <w:pPr>
        <w:rPr>
          <w:shd w:val="solid" w:color="FFFFFF" w:fill="FFFFFF"/>
          <w:lang w:val="es-MX"/>
        </w:rPr>
      </w:pPr>
    </w:p>
    <w:p w14:paraId="6F571843" w14:textId="07314517" w:rsidR="00946369" w:rsidRPr="00EA4ADD" w:rsidRDefault="00946369" w:rsidP="00946369">
      <w:pPr>
        <w:rPr>
          <w:shd w:val="solid" w:color="FFFFFF" w:fill="FFFFFF"/>
          <w:lang w:val="es-MX"/>
        </w:rPr>
      </w:pPr>
      <w:r w:rsidRPr="00EA4ADD">
        <w:rPr>
          <w:shd w:val="solid" w:color="FFFFFF" w:fill="FFFFFF"/>
          <w:lang w:val="es-MX"/>
        </w:rPr>
        <w:lastRenderedPageBreak/>
        <w:t xml:space="preserve">Dirección de Estadísticas e Investigaciones Económicas (DEIE) (1985). </w:t>
      </w:r>
      <w:r w:rsidRPr="00EA4ADD">
        <w:rPr>
          <w:i/>
          <w:iCs/>
          <w:shd w:val="solid" w:color="FFFFFF" w:fill="FFFFFF"/>
          <w:lang w:val="es-MX"/>
        </w:rPr>
        <w:t>Anuario Estadístico de Mendoza 1981/1984</w:t>
      </w:r>
      <w:r w:rsidRPr="00EA4ADD">
        <w:rPr>
          <w:shd w:val="solid" w:color="FFFFFF" w:fill="FFFFFF"/>
          <w:lang w:val="es-MX"/>
        </w:rPr>
        <w:t>. Mendoza, Gobierno de Mendoza e Inca.</w:t>
      </w:r>
    </w:p>
    <w:p w14:paraId="7A338CFD" w14:textId="77777777" w:rsidR="00946369" w:rsidRPr="00EA4ADD" w:rsidRDefault="00946369" w:rsidP="00946369">
      <w:pPr>
        <w:rPr>
          <w:shd w:val="solid" w:color="FFFFFF" w:fill="FFFFFF"/>
          <w:lang w:val="es-MX"/>
        </w:rPr>
      </w:pPr>
    </w:p>
    <w:p w14:paraId="09D46106" w14:textId="7443DAD4" w:rsidR="009D0AE0" w:rsidRPr="00EA4ADD" w:rsidRDefault="00946369" w:rsidP="00946369">
      <w:pPr>
        <w:rPr>
          <w:shd w:val="solid" w:color="FFFFFF" w:fill="FFFFFF"/>
          <w:lang w:val="es-MX"/>
        </w:rPr>
      </w:pPr>
      <w:r w:rsidRPr="00EA4ADD">
        <w:rPr>
          <w:shd w:val="solid" w:color="FFFFFF" w:fill="FFFFFF"/>
          <w:lang w:val="es-MX"/>
        </w:rPr>
        <w:t>____. (1972).</w:t>
      </w:r>
      <w:r w:rsidR="009D0AE0" w:rsidRPr="00EA4ADD">
        <w:rPr>
          <w:shd w:val="solid" w:color="FFFFFF" w:fill="FFFFFF"/>
          <w:lang w:val="es-MX"/>
        </w:rPr>
        <w:t xml:space="preserve"> </w:t>
      </w:r>
      <w:r w:rsidR="009D0AE0" w:rsidRPr="00EA4ADD">
        <w:rPr>
          <w:i/>
          <w:iCs/>
          <w:shd w:val="solid" w:color="FFFFFF" w:fill="FFFFFF"/>
          <w:lang w:val="es-MX"/>
        </w:rPr>
        <w:t>Anuario Estadístico 1969/1970</w:t>
      </w:r>
      <w:r w:rsidR="009D0AE0" w:rsidRPr="00EA4ADD">
        <w:rPr>
          <w:shd w:val="solid" w:color="FFFFFF" w:fill="FFFFFF"/>
          <w:lang w:val="es-MX"/>
        </w:rPr>
        <w:t xml:space="preserve">. Mendoza, </w:t>
      </w:r>
      <w:r w:rsidRPr="00EA4ADD">
        <w:rPr>
          <w:shd w:val="solid" w:color="FFFFFF" w:fill="FFFFFF"/>
          <w:lang w:val="es-MX"/>
        </w:rPr>
        <w:t>Gobierno de Mendoza e Imprenta Oficial.</w:t>
      </w:r>
    </w:p>
    <w:p w14:paraId="2B50FD20" w14:textId="77777777" w:rsidR="00946369" w:rsidRPr="00EA4ADD" w:rsidRDefault="00946369" w:rsidP="00946369">
      <w:pPr>
        <w:rPr>
          <w:shd w:val="solid" w:color="FFFFFF" w:fill="FFFFFF"/>
          <w:lang w:val="es-MX"/>
        </w:rPr>
      </w:pPr>
    </w:p>
    <w:p w14:paraId="551E68BB" w14:textId="66ADDFA4" w:rsidR="009D0AE0" w:rsidRPr="00EA4ADD" w:rsidRDefault="009D0AE0" w:rsidP="00946369">
      <w:pPr>
        <w:rPr>
          <w:shd w:val="solid" w:color="FFFFFF" w:fill="FFFFFF"/>
          <w:lang w:val="en-US"/>
        </w:rPr>
      </w:pPr>
      <w:r w:rsidRPr="00EA4ADD">
        <w:rPr>
          <w:shd w:val="solid" w:color="FFFFFF" w:fill="FFFFFF"/>
          <w:lang w:val="es-MX"/>
        </w:rPr>
        <w:t xml:space="preserve">Fili, J. (2022). </w:t>
      </w:r>
      <w:r w:rsidRPr="00EA4ADD">
        <w:rPr>
          <w:i/>
          <w:iCs/>
          <w:shd w:val="solid" w:color="FFFFFF" w:fill="FFFFFF"/>
          <w:lang w:val="es-MX"/>
        </w:rPr>
        <w:t>Diferimientos agrícolas y dialéctica de la destrucción creativa en la provincia de San Juan</w:t>
      </w:r>
      <w:r w:rsidRPr="00EA4ADD">
        <w:rPr>
          <w:shd w:val="solid" w:color="FFFFFF" w:fill="FFFFFF"/>
          <w:lang w:val="es-MX"/>
        </w:rPr>
        <w:t xml:space="preserve">. </w:t>
      </w:r>
      <w:r w:rsidRPr="00EA4ADD">
        <w:rPr>
          <w:shd w:val="solid" w:color="FFFFFF" w:fill="FFFFFF"/>
          <w:lang w:val="en-US"/>
        </w:rPr>
        <w:t xml:space="preserve">Tesis doctoral. </w:t>
      </w:r>
      <w:r w:rsidR="00946369" w:rsidRPr="00EA4ADD">
        <w:rPr>
          <w:shd w:val="solid" w:color="FFFFFF" w:fill="FFFFFF"/>
          <w:lang w:val="en-US"/>
        </w:rPr>
        <w:t xml:space="preserve">Córdoba, </w:t>
      </w:r>
      <w:r w:rsidRPr="00EA4ADD">
        <w:rPr>
          <w:shd w:val="solid" w:color="FFFFFF" w:fill="FFFFFF"/>
          <w:lang w:val="en-US"/>
        </w:rPr>
        <w:t>Universidad Nacional de Córdoba.</w:t>
      </w:r>
    </w:p>
    <w:p w14:paraId="27224D44" w14:textId="77777777" w:rsidR="00946369" w:rsidRPr="00EA4ADD" w:rsidRDefault="00946369" w:rsidP="00946369">
      <w:pPr>
        <w:rPr>
          <w:shd w:val="solid" w:color="FFFFFF" w:fill="FFFFFF"/>
          <w:lang w:val="en-US"/>
        </w:rPr>
      </w:pPr>
    </w:p>
    <w:p w14:paraId="0AA4A6F4" w14:textId="1982B5E6" w:rsidR="009D0AE0" w:rsidRPr="00EA4ADD" w:rsidRDefault="009D0AE0" w:rsidP="00946369">
      <w:pPr>
        <w:rPr>
          <w:shd w:val="solid" w:color="FFFFFF" w:fill="FFFFFF"/>
          <w:lang w:val="en-US"/>
        </w:rPr>
      </w:pPr>
      <w:r w:rsidRPr="00EA4ADD">
        <w:rPr>
          <w:shd w:val="solid" w:color="FFFFFF" w:fill="FFFFFF"/>
          <w:lang w:val="en-US"/>
        </w:rPr>
        <w:t xml:space="preserve">Friedmann, H. (2005). </w:t>
      </w:r>
      <w:r w:rsidR="00946369" w:rsidRPr="00EA4ADD">
        <w:rPr>
          <w:shd w:val="solid" w:color="FFFFFF" w:fill="FFFFFF"/>
          <w:lang w:val="en-US"/>
        </w:rPr>
        <w:t>“</w:t>
      </w:r>
      <w:r w:rsidRPr="00EA4ADD">
        <w:rPr>
          <w:shd w:val="solid" w:color="FFFFFF" w:fill="FFFFFF"/>
          <w:lang w:val="en-US"/>
        </w:rPr>
        <w:t xml:space="preserve">From </w:t>
      </w:r>
      <w:r w:rsidR="00946369" w:rsidRPr="00EA4ADD">
        <w:rPr>
          <w:shd w:val="solid" w:color="FFFFFF" w:fill="FFFFFF"/>
          <w:lang w:val="en-US"/>
        </w:rPr>
        <w:t>C</w:t>
      </w:r>
      <w:r w:rsidRPr="00EA4ADD">
        <w:rPr>
          <w:shd w:val="solid" w:color="FFFFFF" w:fill="FFFFFF"/>
          <w:lang w:val="en-US"/>
        </w:rPr>
        <w:t xml:space="preserve">olonialism to </w:t>
      </w:r>
      <w:r w:rsidR="00946369" w:rsidRPr="00EA4ADD">
        <w:rPr>
          <w:shd w:val="solid" w:color="FFFFFF" w:fill="FFFFFF"/>
          <w:lang w:val="en-US"/>
        </w:rPr>
        <w:t>G</w:t>
      </w:r>
      <w:r w:rsidRPr="00EA4ADD">
        <w:rPr>
          <w:shd w:val="solid" w:color="FFFFFF" w:fill="FFFFFF"/>
          <w:lang w:val="en-US"/>
        </w:rPr>
        <w:t xml:space="preserve">reen </w:t>
      </w:r>
      <w:r w:rsidR="00946369" w:rsidRPr="00EA4ADD">
        <w:rPr>
          <w:shd w:val="solid" w:color="FFFFFF" w:fill="FFFFFF"/>
          <w:lang w:val="en-US"/>
        </w:rPr>
        <w:t>C</w:t>
      </w:r>
      <w:r w:rsidRPr="00EA4ADD">
        <w:rPr>
          <w:shd w:val="solid" w:color="FFFFFF" w:fill="FFFFFF"/>
          <w:lang w:val="en-US"/>
        </w:rPr>
        <w:t xml:space="preserve">apitalism: Social </w:t>
      </w:r>
      <w:r w:rsidR="00946369" w:rsidRPr="00EA4ADD">
        <w:rPr>
          <w:shd w:val="solid" w:color="FFFFFF" w:fill="FFFFFF"/>
          <w:lang w:val="en-US"/>
        </w:rPr>
        <w:t>M</w:t>
      </w:r>
      <w:r w:rsidRPr="00EA4ADD">
        <w:rPr>
          <w:shd w:val="solid" w:color="FFFFFF" w:fill="FFFFFF"/>
          <w:lang w:val="en-US"/>
        </w:rPr>
        <w:t xml:space="preserve">ovements and </w:t>
      </w:r>
      <w:r w:rsidR="00946369" w:rsidRPr="00EA4ADD">
        <w:rPr>
          <w:shd w:val="solid" w:color="FFFFFF" w:fill="FFFFFF"/>
          <w:lang w:val="en-US"/>
        </w:rPr>
        <w:t>E</w:t>
      </w:r>
      <w:r w:rsidRPr="00EA4ADD">
        <w:rPr>
          <w:shd w:val="solid" w:color="FFFFFF" w:fill="FFFFFF"/>
          <w:lang w:val="en-US"/>
        </w:rPr>
        <w:t xml:space="preserve">mergence of </w:t>
      </w:r>
      <w:r w:rsidR="00946369" w:rsidRPr="00EA4ADD">
        <w:rPr>
          <w:shd w:val="solid" w:color="FFFFFF" w:fill="FFFFFF"/>
          <w:lang w:val="en-US"/>
        </w:rPr>
        <w:t>F</w:t>
      </w:r>
      <w:r w:rsidRPr="00EA4ADD">
        <w:rPr>
          <w:shd w:val="solid" w:color="FFFFFF" w:fill="FFFFFF"/>
          <w:lang w:val="en-US"/>
        </w:rPr>
        <w:t xml:space="preserve">ood </w:t>
      </w:r>
      <w:r w:rsidR="00946369" w:rsidRPr="00EA4ADD">
        <w:rPr>
          <w:shd w:val="solid" w:color="FFFFFF" w:fill="FFFFFF"/>
          <w:lang w:val="en-US"/>
        </w:rPr>
        <w:t>R</w:t>
      </w:r>
      <w:r w:rsidRPr="00EA4ADD">
        <w:rPr>
          <w:shd w:val="solid" w:color="FFFFFF" w:fill="FFFFFF"/>
          <w:lang w:val="en-US"/>
        </w:rPr>
        <w:t>egimes</w:t>
      </w:r>
      <w:r w:rsidR="00946369" w:rsidRPr="00EA4ADD">
        <w:rPr>
          <w:shd w:val="solid" w:color="FFFFFF" w:fill="FFFFFF"/>
          <w:lang w:val="en-US"/>
        </w:rPr>
        <w:t>”</w:t>
      </w:r>
      <w:r w:rsidRPr="00EA4ADD">
        <w:rPr>
          <w:shd w:val="solid" w:color="FFFFFF" w:fill="FFFFFF"/>
          <w:lang w:val="en-US"/>
        </w:rPr>
        <w:t xml:space="preserve">. En Buttel, F. </w:t>
      </w:r>
      <w:r w:rsidR="00946369" w:rsidRPr="00EA4ADD">
        <w:rPr>
          <w:shd w:val="solid" w:color="FFFFFF" w:fill="FFFFFF"/>
          <w:lang w:val="en-US"/>
        </w:rPr>
        <w:t>y</w:t>
      </w:r>
      <w:r w:rsidRPr="00EA4ADD">
        <w:rPr>
          <w:shd w:val="solid" w:color="FFFFFF" w:fill="FFFFFF"/>
          <w:lang w:val="en-US"/>
        </w:rPr>
        <w:t xml:space="preserve"> McMichael, P. </w:t>
      </w:r>
      <w:r w:rsidRPr="00EA4ADD">
        <w:rPr>
          <w:i/>
          <w:iCs/>
          <w:shd w:val="solid" w:color="FFFFFF" w:fill="FFFFFF"/>
          <w:lang w:val="en-US"/>
        </w:rPr>
        <w:t>New Directions in the Sociology of Global Development</w:t>
      </w:r>
      <w:r w:rsidRPr="00EA4ADD">
        <w:rPr>
          <w:shd w:val="solid" w:color="FFFFFF" w:fill="FFFFFF"/>
          <w:lang w:val="en-US"/>
        </w:rPr>
        <w:t>. Amsterdam, Elsevier: 227</w:t>
      </w:r>
      <w:r w:rsidR="00946369" w:rsidRPr="00EA4ADD">
        <w:rPr>
          <w:shd w:val="solid" w:color="FFFFFF" w:fill="FFFFFF"/>
          <w:lang w:val="en-US"/>
        </w:rPr>
        <w:t>-2</w:t>
      </w:r>
      <w:r w:rsidRPr="00EA4ADD">
        <w:rPr>
          <w:shd w:val="solid" w:color="FFFFFF" w:fill="FFFFFF"/>
          <w:lang w:val="en-US"/>
        </w:rPr>
        <w:t>64.</w:t>
      </w:r>
    </w:p>
    <w:p w14:paraId="6762F87E" w14:textId="77777777" w:rsidR="00946369" w:rsidRPr="00EA4ADD" w:rsidRDefault="00946369" w:rsidP="00946369">
      <w:pPr>
        <w:rPr>
          <w:shd w:val="solid" w:color="FFFFFF" w:fill="FFFFFF"/>
          <w:lang w:val="en-US"/>
        </w:rPr>
      </w:pPr>
    </w:p>
    <w:p w14:paraId="33AB8A36" w14:textId="23A79185" w:rsidR="00946369" w:rsidRPr="00EA4ADD" w:rsidRDefault="009D0AE0" w:rsidP="00946369">
      <w:pPr>
        <w:rPr>
          <w:shd w:val="solid" w:color="FFFFFF" w:fill="FFFFFF"/>
          <w:lang w:val="es-MX"/>
        </w:rPr>
      </w:pPr>
      <w:r w:rsidRPr="00EA4ADD">
        <w:rPr>
          <w:shd w:val="solid" w:color="FFFFFF" w:fill="FFFFFF"/>
          <w:lang w:val="en-US"/>
        </w:rPr>
        <w:t>Friedmann, H.</w:t>
      </w:r>
      <w:r w:rsidR="00946369" w:rsidRPr="00EA4ADD">
        <w:rPr>
          <w:shd w:val="solid" w:color="FFFFFF" w:fill="FFFFFF"/>
          <w:lang w:val="en-US"/>
        </w:rPr>
        <w:t xml:space="preserve"> y</w:t>
      </w:r>
      <w:r w:rsidRPr="00EA4ADD">
        <w:rPr>
          <w:shd w:val="solid" w:color="FFFFFF" w:fill="FFFFFF"/>
          <w:lang w:val="en-US"/>
        </w:rPr>
        <w:t xml:space="preserve"> McMichael</w:t>
      </w:r>
      <w:r w:rsidR="00576780">
        <w:rPr>
          <w:shd w:val="solid" w:color="FFFFFF" w:fill="FFFFFF"/>
          <w:lang w:val="en-US"/>
        </w:rPr>
        <w:t>,</w:t>
      </w:r>
      <w:r w:rsidRPr="00EA4ADD">
        <w:rPr>
          <w:shd w:val="solid" w:color="FFFFFF" w:fill="FFFFFF"/>
          <w:lang w:val="en-US"/>
        </w:rPr>
        <w:t xml:space="preserve"> P. (1989). </w:t>
      </w:r>
      <w:r w:rsidR="00946369" w:rsidRPr="00EA4ADD">
        <w:rPr>
          <w:shd w:val="solid" w:color="FFFFFF" w:fill="FFFFFF"/>
          <w:lang w:val="en-US"/>
        </w:rPr>
        <w:t>“</w:t>
      </w:r>
      <w:r w:rsidRPr="00EA4ADD">
        <w:rPr>
          <w:shd w:val="solid" w:color="FFFFFF" w:fill="FFFFFF"/>
          <w:lang w:val="en-US"/>
        </w:rPr>
        <w:t xml:space="preserve">Agriculture and the </w:t>
      </w:r>
      <w:r w:rsidR="00946369" w:rsidRPr="00EA4ADD">
        <w:rPr>
          <w:shd w:val="solid" w:color="FFFFFF" w:fill="FFFFFF"/>
          <w:lang w:val="en-US"/>
        </w:rPr>
        <w:t>S</w:t>
      </w:r>
      <w:r w:rsidRPr="00EA4ADD">
        <w:rPr>
          <w:shd w:val="solid" w:color="FFFFFF" w:fill="FFFFFF"/>
          <w:lang w:val="en-US"/>
        </w:rPr>
        <w:t xml:space="preserve">tate </w:t>
      </w:r>
      <w:r w:rsidR="00946369" w:rsidRPr="00EA4ADD">
        <w:rPr>
          <w:shd w:val="solid" w:color="FFFFFF" w:fill="FFFFFF"/>
          <w:lang w:val="en-US"/>
        </w:rPr>
        <w:t>S</w:t>
      </w:r>
      <w:r w:rsidRPr="00EA4ADD">
        <w:rPr>
          <w:shd w:val="solid" w:color="FFFFFF" w:fill="FFFFFF"/>
          <w:lang w:val="en-US"/>
        </w:rPr>
        <w:t xml:space="preserve">ystem: </w:t>
      </w:r>
      <w:r w:rsidR="00946369" w:rsidRPr="00EA4ADD">
        <w:rPr>
          <w:shd w:val="solid" w:color="FFFFFF" w:fill="FFFFFF"/>
          <w:lang w:val="en-US"/>
        </w:rPr>
        <w:t>T</w:t>
      </w:r>
      <w:r w:rsidRPr="00EA4ADD">
        <w:rPr>
          <w:shd w:val="solid" w:color="FFFFFF" w:fill="FFFFFF"/>
          <w:lang w:val="en-US"/>
        </w:rPr>
        <w:t xml:space="preserve">he </w:t>
      </w:r>
      <w:r w:rsidR="00946369" w:rsidRPr="00EA4ADD">
        <w:rPr>
          <w:shd w:val="solid" w:color="FFFFFF" w:fill="FFFFFF"/>
          <w:lang w:val="en-US"/>
        </w:rPr>
        <w:t>R</w:t>
      </w:r>
      <w:r w:rsidRPr="00EA4ADD">
        <w:rPr>
          <w:shd w:val="solid" w:color="FFFFFF" w:fill="FFFFFF"/>
          <w:lang w:val="en-US"/>
        </w:rPr>
        <w:t xml:space="preserve">ise and </w:t>
      </w:r>
      <w:r w:rsidR="00946369" w:rsidRPr="00EA4ADD">
        <w:rPr>
          <w:shd w:val="solid" w:color="FFFFFF" w:fill="FFFFFF"/>
          <w:lang w:val="en-US"/>
        </w:rPr>
        <w:t>F</w:t>
      </w:r>
      <w:r w:rsidRPr="00EA4ADD">
        <w:rPr>
          <w:shd w:val="solid" w:color="FFFFFF" w:fill="FFFFFF"/>
          <w:lang w:val="en-US"/>
        </w:rPr>
        <w:t xml:space="preserve">all of </w:t>
      </w:r>
      <w:r w:rsidR="00946369" w:rsidRPr="00EA4ADD">
        <w:rPr>
          <w:shd w:val="solid" w:color="FFFFFF" w:fill="FFFFFF"/>
          <w:lang w:val="en-US"/>
        </w:rPr>
        <w:t>N</w:t>
      </w:r>
      <w:r w:rsidRPr="00EA4ADD">
        <w:rPr>
          <w:shd w:val="solid" w:color="FFFFFF" w:fill="FFFFFF"/>
          <w:lang w:val="en-US"/>
        </w:rPr>
        <w:t xml:space="preserve">ational </w:t>
      </w:r>
      <w:r w:rsidR="00946369" w:rsidRPr="00EA4ADD">
        <w:rPr>
          <w:shd w:val="solid" w:color="FFFFFF" w:fill="FFFFFF"/>
          <w:lang w:val="en-US"/>
        </w:rPr>
        <w:t>A</w:t>
      </w:r>
      <w:r w:rsidRPr="00EA4ADD">
        <w:rPr>
          <w:shd w:val="solid" w:color="FFFFFF" w:fill="FFFFFF"/>
          <w:lang w:val="en-US"/>
        </w:rPr>
        <w:t xml:space="preserve">gricultures, 1870 to the </w:t>
      </w:r>
      <w:r w:rsidR="00946369" w:rsidRPr="00EA4ADD">
        <w:rPr>
          <w:shd w:val="solid" w:color="FFFFFF" w:fill="FFFFFF"/>
          <w:lang w:val="en-US"/>
        </w:rPr>
        <w:t>P</w:t>
      </w:r>
      <w:r w:rsidRPr="00EA4ADD">
        <w:rPr>
          <w:shd w:val="solid" w:color="FFFFFF" w:fill="FFFFFF"/>
          <w:lang w:val="en-US"/>
        </w:rPr>
        <w:t>resent</w:t>
      </w:r>
      <w:r w:rsidR="00946369" w:rsidRPr="00EA4ADD">
        <w:rPr>
          <w:shd w:val="solid" w:color="FFFFFF" w:fill="FFFFFF"/>
          <w:lang w:val="en-US"/>
        </w:rPr>
        <w:t>”</w:t>
      </w:r>
      <w:r w:rsidRPr="00EA4ADD">
        <w:rPr>
          <w:shd w:val="solid" w:color="FFFFFF" w:fill="FFFFFF"/>
          <w:lang w:val="en-US"/>
        </w:rPr>
        <w:t>.</w:t>
      </w:r>
      <w:r w:rsidRPr="00EA4ADD">
        <w:rPr>
          <w:i/>
          <w:iCs/>
          <w:shd w:val="solid" w:color="FFFFFF" w:fill="FFFFFF"/>
          <w:lang w:val="en-US"/>
        </w:rPr>
        <w:t xml:space="preserve"> </w:t>
      </w:r>
      <w:r w:rsidRPr="00EA4ADD">
        <w:rPr>
          <w:i/>
          <w:iCs/>
          <w:shd w:val="solid" w:color="FFFFFF" w:fill="FFFFFF"/>
          <w:lang w:val="es-MX"/>
        </w:rPr>
        <w:t>Sociologia Ruralis</w:t>
      </w:r>
      <w:r w:rsidRPr="00EA4ADD">
        <w:rPr>
          <w:shd w:val="solid" w:color="FFFFFF" w:fill="FFFFFF"/>
          <w:lang w:val="es-MX"/>
        </w:rPr>
        <w:t xml:space="preserve"> 29(2): 93-117.</w:t>
      </w:r>
      <w:r w:rsidR="00946369" w:rsidRPr="00EA4ADD">
        <w:rPr>
          <w:shd w:val="solid" w:color="FFFFFF" w:fill="FFFFFF"/>
          <w:lang w:val="es-MX"/>
        </w:rPr>
        <w:t xml:space="preserve"> DOI </w:t>
      </w:r>
      <w:hyperlink r:id="rId31" w:history="1">
        <w:r w:rsidR="00AB2CD8" w:rsidRPr="00EA4ADD">
          <w:rPr>
            <w:rStyle w:val="Hyperlink"/>
          </w:rPr>
          <w:t>https://doi.org/10.1111/j.1467-9523.1989.tb00360.x</w:t>
        </w:r>
      </w:hyperlink>
    </w:p>
    <w:p w14:paraId="115A57F9" w14:textId="77777777" w:rsidR="00946369" w:rsidRPr="00EA4ADD" w:rsidRDefault="00946369" w:rsidP="00946369">
      <w:pPr>
        <w:rPr>
          <w:shd w:val="solid" w:color="FFFFFF" w:fill="FFFFFF"/>
          <w:lang w:val="es-MX"/>
        </w:rPr>
      </w:pPr>
    </w:p>
    <w:p w14:paraId="2237FBD3" w14:textId="3302CEFD" w:rsidR="00AB2CD8" w:rsidRPr="00EA4ADD" w:rsidRDefault="00AB2CD8" w:rsidP="00AB2CD8">
      <w:pPr>
        <w:rPr>
          <w:shd w:val="solid" w:color="FFFFFF" w:fill="FFFFFF"/>
          <w:lang w:val="es-MX"/>
        </w:rPr>
      </w:pPr>
      <w:r w:rsidRPr="00EA4ADD">
        <w:rPr>
          <w:shd w:val="solid" w:color="FFFFFF" w:fill="FFFFFF"/>
          <w:lang w:val="es-MX"/>
        </w:rPr>
        <w:t xml:space="preserve">Instituto de Investigaciones Económicas y Tecnológicas (IIET). (1965). </w:t>
      </w:r>
      <w:r w:rsidRPr="00EA4ADD">
        <w:rPr>
          <w:i/>
          <w:iCs/>
          <w:shd w:val="solid" w:color="FFFFFF" w:fill="FFFFFF"/>
          <w:lang w:val="es-MX"/>
        </w:rPr>
        <w:t>Anuario 1963/1964</w:t>
      </w:r>
      <w:r w:rsidRPr="00EA4ADD">
        <w:rPr>
          <w:shd w:val="solid" w:color="FFFFFF" w:fill="FFFFFF"/>
          <w:lang w:val="es-MX"/>
        </w:rPr>
        <w:t>. Mendoza, Gobierno de Mendoza e Imprenta Oficial.</w:t>
      </w:r>
    </w:p>
    <w:p w14:paraId="0AC7C50B" w14:textId="77777777" w:rsidR="00AB2CD8" w:rsidRPr="00EA4ADD" w:rsidRDefault="00AB2CD8" w:rsidP="00946369">
      <w:pPr>
        <w:rPr>
          <w:shd w:val="solid" w:color="FFFFFF" w:fill="FFFFFF"/>
          <w:lang w:val="es-MX"/>
        </w:rPr>
      </w:pPr>
    </w:p>
    <w:p w14:paraId="0EACE88A" w14:textId="44B057E7" w:rsidR="009D0AE0" w:rsidRPr="00EA4ADD" w:rsidRDefault="00AB2CD8" w:rsidP="00946369">
      <w:pPr>
        <w:rPr>
          <w:shd w:val="solid" w:color="FFFFFF" w:fill="FFFFFF"/>
          <w:lang w:val="es-MX"/>
        </w:rPr>
      </w:pPr>
      <w:r w:rsidRPr="00EA4ADD">
        <w:rPr>
          <w:shd w:val="solid" w:color="FFFFFF" w:fill="FFFFFF"/>
          <w:lang w:val="es-MX"/>
        </w:rPr>
        <w:t>____.</w:t>
      </w:r>
      <w:r w:rsidR="009D0AE0" w:rsidRPr="00EA4ADD">
        <w:rPr>
          <w:shd w:val="solid" w:color="FFFFFF" w:fill="FFFFFF"/>
          <w:lang w:val="es-MX"/>
        </w:rPr>
        <w:t xml:space="preserve"> (1960). </w:t>
      </w:r>
      <w:r w:rsidR="009D0AE0" w:rsidRPr="00EA4ADD">
        <w:rPr>
          <w:i/>
          <w:iCs/>
          <w:shd w:val="solid" w:color="FFFFFF" w:fill="FFFFFF"/>
          <w:lang w:val="es-MX"/>
        </w:rPr>
        <w:t>Anuario 1959/1960</w:t>
      </w:r>
      <w:r w:rsidR="009D0AE0" w:rsidRPr="00EA4ADD">
        <w:rPr>
          <w:shd w:val="solid" w:color="FFFFFF" w:fill="FFFFFF"/>
          <w:lang w:val="es-MX"/>
        </w:rPr>
        <w:t xml:space="preserve">. Mendoza, </w:t>
      </w:r>
      <w:r w:rsidRPr="00EA4ADD">
        <w:rPr>
          <w:shd w:val="solid" w:color="FFFFFF" w:fill="FFFFFF"/>
          <w:lang w:val="es-MX"/>
        </w:rPr>
        <w:t xml:space="preserve">Gobierno de Mendoza e </w:t>
      </w:r>
      <w:r w:rsidR="009D0AE0" w:rsidRPr="00EA4ADD">
        <w:rPr>
          <w:shd w:val="solid" w:color="FFFFFF" w:fill="FFFFFF"/>
          <w:lang w:val="es-MX"/>
        </w:rPr>
        <w:t>Imprenta Oficial</w:t>
      </w:r>
      <w:r w:rsidR="00946369" w:rsidRPr="00EA4ADD">
        <w:rPr>
          <w:shd w:val="solid" w:color="FFFFFF" w:fill="FFFFFF"/>
          <w:lang w:val="es-MX"/>
        </w:rPr>
        <w:t>.</w:t>
      </w:r>
    </w:p>
    <w:p w14:paraId="0D81D119" w14:textId="77777777" w:rsidR="00AB2CD8" w:rsidRPr="00EA4ADD" w:rsidRDefault="00AB2CD8" w:rsidP="00946369">
      <w:pPr>
        <w:rPr>
          <w:shd w:val="solid" w:color="FFFFFF" w:fill="FFFFFF"/>
          <w:lang w:val="es-MX"/>
        </w:rPr>
      </w:pPr>
    </w:p>
    <w:p w14:paraId="3318B04A" w14:textId="134888C2" w:rsidR="009D0AE0" w:rsidRPr="00EA4ADD" w:rsidRDefault="009D0AE0" w:rsidP="00946369">
      <w:pPr>
        <w:rPr>
          <w:shd w:val="solid" w:color="FFFFFF" w:fill="FFFFFF"/>
          <w:lang w:val="es-MX"/>
        </w:rPr>
      </w:pPr>
      <w:r w:rsidRPr="00EA4ADD">
        <w:rPr>
          <w:shd w:val="solid" w:color="FFFFFF" w:fill="FFFFFF"/>
          <w:lang w:val="es-MX"/>
        </w:rPr>
        <w:t xml:space="preserve">Lanciotti, N. </w:t>
      </w:r>
      <w:r w:rsidR="00AB2CD8" w:rsidRPr="00EA4ADD">
        <w:rPr>
          <w:shd w:val="solid" w:color="FFFFFF" w:fill="FFFFFF"/>
          <w:lang w:val="es-MX"/>
        </w:rPr>
        <w:t>y</w:t>
      </w:r>
      <w:r w:rsidRPr="00EA4ADD">
        <w:rPr>
          <w:shd w:val="solid" w:color="FFFFFF" w:fill="FFFFFF"/>
          <w:lang w:val="es-MX"/>
        </w:rPr>
        <w:t xml:space="preserve"> Tumini, E. (2013). </w:t>
      </w:r>
      <w:r w:rsidR="00AB2CD8" w:rsidRPr="00EA4ADD">
        <w:rPr>
          <w:shd w:val="solid" w:color="FFFFFF" w:fill="FFFFFF"/>
          <w:lang w:val="es-MX"/>
        </w:rPr>
        <w:t>“</w:t>
      </w:r>
      <w:r w:rsidRPr="00EA4ADD">
        <w:rPr>
          <w:shd w:val="solid" w:color="FFFFFF" w:fill="FFFFFF"/>
          <w:lang w:val="es-MX"/>
        </w:rPr>
        <w:t>La industria invisible. La producción de aceites en Argentina y Santa Fe, 1895-1940</w:t>
      </w:r>
      <w:r w:rsidR="00AB2CD8" w:rsidRPr="00EA4ADD">
        <w:rPr>
          <w:shd w:val="solid" w:color="FFFFFF" w:fill="FFFFFF"/>
          <w:lang w:val="es-MX"/>
        </w:rPr>
        <w:t>”</w:t>
      </w:r>
      <w:r w:rsidRPr="00EA4ADD">
        <w:rPr>
          <w:shd w:val="solid" w:color="FFFFFF" w:fill="FFFFFF"/>
          <w:lang w:val="es-MX"/>
        </w:rPr>
        <w:t xml:space="preserve">. </w:t>
      </w:r>
      <w:r w:rsidRPr="00EA4ADD">
        <w:rPr>
          <w:i/>
          <w:iCs/>
          <w:shd w:val="solid" w:color="FFFFFF" w:fill="FFFFFF"/>
          <w:lang w:val="es-MX"/>
        </w:rPr>
        <w:t xml:space="preserve">H-Industri@: Revista </w:t>
      </w:r>
      <w:r w:rsidR="008E2D78">
        <w:rPr>
          <w:i/>
          <w:iCs/>
          <w:shd w:val="solid" w:color="FFFFFF" w:fill="FFFFFF"/>
          <w:lang w:val="es-MX"/>
        </w:rPr>
        <w:t>d</w:t>
      </w:r>
      <w:r w:rsidRPr="00EA4ADD">
        <w:rPr>
          <w:i/>
          <w:iCs/>
          <w:shd w:val="solid" w:color="FFFFFF" w:fill="FFFFFF"/>
          <w:lang w:val="es-MX"/>
        </w:rPr>
        <w:t xml:space="preserve">e Historia </w:t>
      </w:r>
      <w:r w:rsidR="008E2D78">
        <w:rPr>
          <w:i/>
          <w:iCs/>
          <w:shd w:val="solid" w:color="FFFFFF" w:fill="FFFFFF"/>
          <w:lang w:val="es-MX"/>
        </w:rPr>
        <w:t>d</w:t>
      </w:r>
      <w:r w:rsidRPr="00EA4ADD">
        <w:rPr>
          <w:i/>
          <w:iCs/>
          <w:shd w:val="solid" w:color="FFFFFF" w:fill="FFFFFF"/>
          <w:lang w:val="es-MX"/>
        </w:rPr>
        <w:t xml:space="preserve">e </w:t>
      </w:r>
      <w:r w:rsidR="00935F4A">
        <w:rPr>
          <w:i/>
          <w:iCs/>
          <w:shd w:val="solid" w:color="FFFFFF" w:fill="FFFFFF"/>
          <w:lang w:val="es-MX"/>
        </w:rPr>
        <w:t>l</w:t>
      </w:r>
      <w:r w:rsidRPr="00EA4ADD">
        <w:rPr>
          <w:i/>
          <w:iCs/>
          <w:shd w:val="solid" w:color="FFFFFF" w:fill="FFFFFF"/>
          <w:lang w:val="es-MX"/>
        </w:rPr>
        <w:t xml:space="preserve">a Industria, </w:t>
      </w:r>
      <w:r w:rsidR="00935F4A">
        <w:rPr>
          <w:i/>
          <w:iCs/>
          <w:shd w:val="solid" w:color="FFFFFF" w:fill="FFFFFF"/>
          <w:lang w:val="es-MX"/>
        </w:rPr>
        <w:t>l</w:t>
      </w:r>
      <w:r w:rsidRPr="00EA4ADD">
        <w:rPr>
          <w:i/>
          <w:iCs/>
          <w:shd w:val="solid" w:color="FFFFFF" w:fill="FFFFFF"/>
          <w:lang w:val="es-MX"/>
        </w:rPr>
        <w:t xml:space="preserve">os Servicios </w:t>
      </w:r>
      <w:r w:rsidR="00935F4A">
        <w:rPr>
          <w:i/>
          <w:iCs/>
          <w:shd w:val="solid" w:color="FFFFFF" w:fill="FFFFFF"/>
          <w:lang w:val="es-MX"/>
        </w:rPr>
        <w:t>y</w:t>
      </w:r>
      <w:r w:rsidRPr="00EA4ADD">
        <w:rPr>
          <w:i/>
          <w:iCs/>
          <w:shd w:val="solid" w:color="FFFFFF" w:fill="FFFFFF"/>
          <w:lang w:val="es-MX"/>
        </w:rPr>
        <w:t xml:space="preserve"> </w:t>
      </w:r>
      <w:r w:rsidR="00935F4A">
        <w:rPr>
          <w:i/>
          <w:iCs/>
          <w:shd w:val="solid" w:color="FFFFFF" w:fill="FFFFFF"/>
          <w:lang w:val="es-MX"/>
        </w:rPr>
        <w:t>l</w:t>
      </w:r>
      <w:r w:rsidRPr="00EA4ADD">
        <w:rPr>
          <w:i/>
          <w:iCs/>
          <w:shd w:val="solid" w:color="FFFFFF" w:fill="FFFFFF"/>
          <w:lang w:val="es-MX"/>
        </w:rPr>
        <w:t xml:space="preserve">as Empresas </w:t>
      </w:r>
      <w:r w:rsidR="00935F4A">
        <w:rPr>
          <w:i/>
          <w:iCs/>
          <w:shd w:val="solid" w:color="FFFFFF" w:fill="FFFFFF"/>
          <w:lang w:val="es-MX"/>
        </w:rPr>
        <w:t>e</w:t>
      </w:r>
      <w:r w:rsidRPr="00EA4ADD">
        <w:rPr>
          <w:i/>
          <w:iCs/>
          <w:shd w:val="solid" w:color="FFFFFF" w:fill="FFFFFF"/>
          <w:lang w:val="es-MX"/>
        </w:rPr>
        <w:t>n América Latina</w:t>
      </w:r>
      <w:r w:rsidRPr="00EA4ADD">
        <w:rPr>
          <w:shd w:val="solid" w:color="FFFFFF" w:fill="FFFFFF"/>
          <w:lang w:val="es-MX"/>
        </w:rPr>
        <w:t xml:space="preserve"> 7(13)</w:t>
      </w:r>
      <w:r w:rsidR="00FA35B3" w:rsidRPr="00EA4ADD">
        <w:rPr>
          <w:shd w:val="solid" w:color="FFFFFF" w:fill="FFFFFF"/>
          <w:lang w:val="es-MX"/>
        </w:rPr>
        <w:t>: 1-23.</w:t>
      </w:r>
    </w:p>
    <w:p w14:paraId="238D7B58" w14:textId="77777777" w:rsidR="00AB2CD8" w:rsidRPr="00EA4ADD" w:rsidRDefault="00AB2CD8" w:rsidP="00946369">
      <w:pPr>
        <w:rPr>
          <w:shd w:val="solid" w:color="FFFFFF" w:fill="FFFFFF"/>
          <w:lang w:val="es-MX"/>
        </w:rPr>
      </w:pPr>
    </w:p>
    <w:p w14:paraId="552FCF56" w14:textId="1D3F5B9F" w:rsidR="009D0AE0" w:rsidRPr="00EA4ADD" w:rsidRDefault="009D0AE0" w:rsidP="00946369">
      <w:pPr>
        <w:rPr>
          <w:shd w:val="solid" w:color="FFFFFF" w:fill="FFFFFF"/>
          <w:lang w:val="es-MX"/>
        </w:rPr>
      </w:pPr>
      <w:r w:rsidRPr="00EA4ADD">
        <w:rPr>
          <w:shd w:val="solid" w:color="FFFFFF" w:fill="FFFFFF"/>
          <w:lang w:val="es-MX"/>
        </w:rPr>
        <w:t xml:space="preserve">Ministerio de Hacienda </w:t>
      </w:r>
      <w:r w:rsidR="00AB2CD8" w:rsidRPr="00EA4ADD">
        <w:rPr>
          <w:shd w:val="solid" w:color="FFFFFF" w:fill="FFFFFF"/>
          <w:lang w:val="es-MX"/>
        </w:rPr>
        <w:t xml:space="preserve">(MH) </w:t>
      </w:r>
      <w:r w:rsidRPr="00EA4ADD">
        <w:rPr>
          <w:shd w:val="solid" w:color="FFFFFF" w:fill="FFFFFF"/>
          <w:lang w:val="es-MX"/>
        </w:rPr>
        <w:t xml:space="preserve">(2018). </w:t>
      </w:r>
      <w:r w:rsidRPr="00EA4ADD">
        <w:rPr>
          <w:i/>
          <w:iCs/>
          <w:shd w:val="solid" w:color="FFFFFF" w:fill="FFFFFF"/>
          <w:lang w:val="es-MX"/>
        </w:rPr>
        <w:t>Informes de cadenas de valor. Olivícola</w:t>
      </w:r>
      <w:r w:rsidRPr="00EA4ADD">
        <w:rPr>
          <w:shd w:val="solid" w:color="FFFFFF" w:fill="FFFFFF"/>
          <w:lang w:val="es-MX"/>
        </w:rPr>
        <w:t xml:space="preserve">. </w:t>
      </w:r>
      <w:r w:rsidR="00AB2CD8" w:rsidRPr="00EA4ADD">
        <w:rPr>
          <w:shd w:val="solid" w:color="FFFFFF" w:fill="FFFFFF"/>
          <w:lang w:val="es-MX"/>
        </w:rPr>
        <w:t>Buenos Aires, Ministerio de Hacienda Presidencia de la Nación</w:t>
      </w:r>
      <w:r w:rsidR="00C41BF2">
        <w:rPr>
          <w:shd w:val="solid" w:color="FFFFFF" w:fill="FFFFFF"/>
          <w:lang w:val="es-MX"/>
        </w:rPr>
        <w:t>.</w:t>
      </w:r>
      <w:r w:rsidR="00AB2CD8" w:rsidRPr="00EA4ADD">
        <w:rPr>
          <w:shd w:val="solid" w:color="FFFFFF" w:fill="FFFFFF"/>
          <w:lang w:val="es-MX"/>
        </w:rPr>
        <w:t xml:space="preserve"> </w:t>
      </w:r>
      <w:hyperlink r:id="rId32" w:history="1">
        <w:r w:rsidR="00AB2CD8" w:rsidRPr="00EA4ADD">
          <w:rPr>
            <w:rStyle w:val="Hyperlink"/>
            <w:shd w:val="solid" w:color="FFFFFF" w:fill="FFFFFF"/>
            <w:lang w:val="es-MX"/>
          </w:rPr>
          <w:t>https://www.argentina.gob.ar/sites/default/files/sspmicro_cadenas_de_valor_olivicola.pdf</w:t>
        </w:r>
      </w:hyperlink>
      <w:r w:rsidR="00AB2CD8" w:rsidRPr="00EA4ADD">
        <w:rPr>
          <w:shd w:val="solid" w:color="FFFFFF" w:fill="FFFFFF"/>
          <w:lang w:val="es-MX"/>
        </w:rPr>
        <w:t xml:space="preserve"> (consultad</w:t>
      </w:r>
      <w:r w:rsidR="00D676E1" w:rsidRPr="00EA4ADD">
        <w:rPr>
          <w:shd w:val="solid" w:color="FFFFFF" w:fill="FFFFFF"/>
          <w:lang w:val="es-MX"/>
        </w:rPr>
        <w:t>o</w:t>
      </w:r>
      <w:r w:rsidR="00AB2CD8" w:rsidRPr="00EA4ADD">
        <w:rPr>
          <w:shd w:val="solid" w:color="FFFFFF" w:fill="FFFFFF"/>
          <w:lang w:val="es-MX"/>
        </w:rPr>
        <w:t xml:space="preserve"> 02/09/2023).</w:t>
      </w:r>
    </w:p>
    <w:p w14:paraId="4AD46D91" w14:textId="77777777" w:rsidR="00AB2CD8" w:rsidRPr="00EA4ADD" w:rsidRDefault="00AB2CD8" w:rsidP="00946369">
      <w:pPr>
        <w:rPr>
          <w:shd w:val="solid" w:color="FFFFFF" w:fill="FFFFFF"/>
          <w:lang w:val="es-MX"/>
        </w:rPr>
      </w:pPr>
    </w:p>
    <w:p w14:paraId="263208E2" w14:textId="56DC7ED3" w:rsidR="009D0AE0" w:rsidRPr="00EA4ADD" w:rsidRDefault="009D0AE0" w:rsidP="00946369">
      <w:pPr>
        <w:rPr>
          <w:lang w:val="es-MX"/>
        </w:rPr>
      </w:pPr>
      <w:r w:rsidRPr="00EA4ADD">
        <w:rPr>
          <w:lang w:val="es-MX"/>
        </w:rPr>
        <w:t xml:space="preserve">Montoro del Arco, E. (2021). </w:t>
      </w:r>
      <w:r w:rsidR="00AB2CD8" w:rsidRPr="00EA4ADD">
        <w:rPr>
          <w:lang w:val="es-MX"/>
        </w:rPr>
        <w:t>“</w:t>
      </w:r>
      <w:r w:rsidRPr="00EA4ADD">
        <w:rPr>
          <w:lang w:val="es-MX"/>
        </w:rPr>
        <w:t xml:space="preserve">Del </w:t>
      </w:r>
      <w:r w:rsidR="00AB2CD8" w:rsidRPr="00EA4ADD">
        <w:rPr>
          <w:lang w:val="es-MX"/>
        </w:rPr>
        <w:t>‘</w:t>
      </w:r>
      <w:r w:rsidRPr="00EA4ADD">
        <w:rPr>
          <w:lang w:val="es-MX"/>
        </w:rPr>
        <w:t>aceite de comer</w:t>
      </w:r>
      <w:r w:rsidR="00AB2CD8" w:rsidRPr="00EA4ADD">
        <w:rPr>
          <w:lang w:val="es-MX"/>
        </w:rPr>
        <w:t>’</w:t>
      </w:r>
      <w:r w:rsidRPr="00EA4ADD">
        <w:rPr>
          <w:lang w:val="es-MX"/>
        </w:rPr>
        <w:t xml:space="preserve"> al </w:t>
      </w:r>
      <w:r w:rsidR="00AB2CD8" w:rsidRPr="00EA4ADD">
        <w:rPr>
          <w:lang w:val="es-MX"/>
        </w:rPr>
        <w:t>‘</w:t>
      </w:r>
      <w:r w:rsidRPr="00EA4ADD">
        <w:rPr>
          <w:lang w:val="es-MX"/>
        </w:rPr>
        <w:t>aceite de oliva virgen extra</w:t>
      </w:r>
      <w:r w:rsidR="00AB2CD8" w:rsidRPr="00EA4ADD">
        <w:rPr>
          <w:lang w:val="es-MX"/>
        </w:rPr>
        <w:t>’</w:t>
      </w:r>
      <w:r w:rsidRPr="00EA4ADD">
        <w:rPr>
          <w:lang w:val="es-MX"/>
        </w:rPr>
        <w:t>. Terminología fraseológica histórica asociada a la calidad del aceite de oliva</w:t>
      </w:r>
      <w:r w:rsidR="00AB2CD8" w:rsidRPr="00EA4ADD">
        <w:rPr>
          <w:lang w:val="es-MX"/>
        </w:rPr>
        <w:t>”</w:t>
      </w:r>
      <w:r w:rsidRPr="00EA4ADD">
        <w:rPr>
          <w:lang w:val="es-MX"/>
        </w:rPr>
        <w:t xml:space="preserve">. En De Benni, M. </w:t>
      </w:r>
      <w:r w:rsidR="00AB2CD8" w:rsidRPr="00EA4ADD">
        <w:rPr>
          <w:lang w:val="es-MX"/>
        </w:rPr>
        <w:t>y</w:t>
      </w:r>
      <w:r w:rsidRPr="00EA4ADD">
        <w:rPr>
          <w:lang w:val="es-MX"/>
        </w:rPr>
        <w:t xml:space="preserve"> Hourani-Martín, D</w:t>
      </w:r>
      <w:r w:rsidRPr="00EA4ADD">
        <w:rPr>
          <w:i/>
          <w:iCs/>
          <w:lang w:val="es-MX"/>
        </w:rPr>
        <w:t>. Corpus y estudio diacrónico del discurso especializado en español</w:t>
      </w:r>
      <w:r w:rsidRPr="00EA4ADD">
        <w:rPr>
          <w:lang w:val="es-MX"/>
        </w:rPr>
        <w:t>. Berlín, Peter Lang: 183-225.</w:t>
      </w:r>
    </w:p>
    <w:p w14:paraId="5E72017E" w14:textId="77777777" w:rsidR="004E3BF1" w:rsidRPr="00EA4ADD" w:rsidRDefault="004E3BF1" w:rsidP="00946369">
      <w:pPr>
        <w:rPr>
          <w:shd w:val="solid" w:color="FFFFFF" w:fill="FFFFFF"/>
          <w:lang w:val="es-MX"/>
        </w:rPr>
      </w:pPr>
    </w:p>
    <w:p w14:paraId="688B9C7E" w14:textId="0F4829A3" w:rsidR="009D0AE0" w:rsidRPr="00EA4ADD" w:rsidRDefault="009D0AE0" w:rsidP="00946369">
      <w:pPr>
        <w:rPr>
          <w:shd w:val="solid" w:color="FFFFFF" w:fill="FFFFFF"/>
          <w:lang w:val="es-MX"/>
        </w:rPr>
      </w:pPr>
      <w:r w:rsidRPr="00EA4ADD">
        <w:rPr>
          <w:shd w:val="solid" w:color="FFFFFF" w:fill="FFFFFF"/>
          <w:lang w:val="es-MX"/>
        </w:rPr>
        <w:t>Piacentini, A. (1972)</w:t>
      </w:r>
      <w:r w:rsidR="00AB2CD8" w:rsidRPr="00EA4ADD">
        <w:rPr>
          <w:shd w:val="solid" w:color="FFFFFF" w:fill="FFFFFF"/>
          <w:lang w:val="es-MX"/>
        </w:rPr>
        <w:t>.</w:t>
      </w:r>
      <w:r w:rsidRPr="00EA4ADD">
        <w:rPr>
          <w:shd w:val="solid" w:color="FFFFFF" w:fill="FFFFFF"/>
          <w:lang w:val="es-MX"/>
        </w:rPr>
        <w:t xml:space="preserve"> </w:t>
      </w:r>
      <w:r w:rsidR="00AB2CD8" w:rsidRPr="00EA4ADD">
        <w:rPr>
          <w:shd w:val="solid" w:color="FFFFFF" w:fill="FFFFFF"/>
          <w:lang w:val="es-MX"/>
        </w:rPr>
        <w:t>“</w:t>
      </w:r>
      <w:r w:rsidRPr="00EA4ADD">
        <w:rPr>
          <w:shd w:val="solid" w:color="FFFFFF" w:fill="FFFFFF"/>
          <w:lang w:val="es-MX"/>
        </w:rPr>
        <w:t>Precios y valor de la paridad de los principales cultivos agrícolas de Mendoza</w:t>
      </w:r>
      <w:r w:rsidR="00AB2CD8" w:rsidRPr="00EA4ADD">
        <w:rPr>
          <w:shd w:val="solid" w:color="FFFFFF" w:fill="FFFFFF"/>
          <w:lang w:val="es-MX"/>
        </w:rPr>
        <w:t>”</w:t>
      </w:r>
      <w:r w:rsidRPr="00EA4ADD">
        <w:rPr>
          <w:shd w:val="solid" w:color="FFFFFF" w:fill="FFFFFF"/>
          <w:lang w:val="es-MX"/>
        </w:rPr>
        <w:t xml:space="preserve">. </w:t>
      </w:r>
      <w:r w:rsidRPr="00EA4ADD">
        <w:rPr>
          <w:i/>
          <w:iCs/>
          <w:shd w:val="solid" w:color="FFFFFF" w:fill="FFFFFF"/>
          <w:lang w:val="es-MX"/>
        </w:rPr>
        <w:t xml:space="preserve">DEI Estudios Especiales </w:t>
      </w:r>
      <w:r w:rsidRPr="00EA4ADD">
        <w:rPr>
          <w:shd w:val="solid" w:color="FFFFFF" w:fill="FFFFFF"/>
          <w:lang w:val="es-MX"/>
        </w:rPr>
        <w:t>81: 1-50</w:t>
      </w:r>
      <w:r w:rsidR="00AB2CD8" w:rsidRPr="00EA4ADD">
        <w:rPr>
          <w:shd w:val="solid" w:color="FFFFFF" w:fill="FFFFFF"/>
          <w:lang w:val="es-MX"/>
        </w:rPr>
        <w:t>.</w:t>
      </w:r>
    </w:p>
    <w:p w14:paraId="635072D2" w14:textId="77777777" w:rsidR="00AB2CD8" w:rsidRPr="00EA4ADD" w:rsidRDefault="00AB2CD8" w:rsidP="00946369">
      <w:pPr>
        <w:rPr>
          <w:lang w:val="es-MX"/>
        </w:rPr>
      </w:pPr>
    </w:p>
    <w:p w14:paraId="4EFF782C" w14:textId="7454FD34" w:rsidR="009D0AE0" w:rsidRPr="00EA4ADD" w:rsidRDefault="009D0AE0" w:rsidP="00946369">
      <w:pPr>
        <w:rPr>
          <w:lang w:val="es-MX"/>
        </w:rPr>
      </w:pPr>
      <w:r w:rsidRPr="00EA4ADD">
        <w:rPr>
          <w:lang w:val="es-MX"/>
        </w:rPr>
        <w:t xml:space="preserve">Rallo, L. (2007). </w:t>
      </w:r>
      <w:r w:rsidR="00AB2CD8" w:rsidRPr="00EA4ADD">
        <w:rPr>
          <w:lang w:val="es-MX"/>
        </w:rPr>
        <w:t>“</w:t>
      </w:r>
      <w:r w:rsidRPr="00EA4ADD">
        <w:rPr>
          <w:lang w:val="es-MX"/>
        </w:rPr>
        <w:t>La olivicultura en un cambio de época</w:t>
      </w:r>
      <w:r w:rsidR="00AB2CD8" w:rsidRPr="00EA4ADD">
        <w:rPr>
          <w:lang w:val="es-MX"/>
        </w:rPr>
        <w:t>”</w:t>
      </w:r>
      <w:r w:rsidRPr="00EA4ADD">
        <w:rPr>
          <w:lang w:val="es-MX"/>
        </w:rPr>
        <w:t>. En Cortés, I.</w:t>
      </w:r>
      <w:r w:rsidR="00AB2CD8" w:rsidRPr="00EA4ADD">
        <w:rPr>
          <w:lang w:val="es-MX"/>
        </w:rPr>
        <w:t xml:space="preserve"> y </w:t>
      </w:r>
      <w:r w:rsidRPr="00EA4ADD">
        <w:rPr>
          <w:lang w:val="es-MX"/>
        </w:rPr>
        <w:t xml:space="preserve">Pozuelo, C. </w:t>
      </w:r>
      <w:r w:rsidRPr="00EA4ADD">
        <w:rPr>
          <w:i/>
          <w:iCs/>
          <w:lang w:val="es-MX"/>
        </w:rPr>
        <w:t>Tierras del olivo</w:t>
      </w:r>
      <w:r w:rsidRPr="00EA4ADD">
        <w:rPr>
          <w:lang w:val="es-MX"/>
        </w:rPr>
        <w:t>. Granada, Fundación El Legado Andalusí: 341-353</w:t>
      </w:r>
      <w:r w:rsidR="00AB2CD8" w:rsidRPr="00EA4ADD">
        <w:rPr>
          <w:lang w:val="es-MX"/>
        </w:rPr>
        <w:t>.</w:t>
      </w:r>
    </w:p>
    <w:p w14:paraId="73AF976F" w14:textId="77777777" w:rsidR="00AB2CD8" w:rsidRPr="00EA4ADD" w:rsidRDefault="00AB2CD8" w:rsidP="00946369">
      <w:pPr>
        <w:rPr>
          <w:lang w:val="es-MX"/>
        </w:rPr>
      </w:pPr>
    </w:p>
    <w:p w14:paraId="39B20720" w14:textId="07BF906A" w:rsidR="009D0AE0" w:rsidRPr="00EA4ADD" w:rsidRDefault="009D0AE0" w:rsidP="00946369">
      <w:pPr>
        <w:rPr>
          <w:lang w:val="es-MX"/>
        </w:rPr>
      </w:pPr>
      <w:r w:rsidRPr="00EA4ADD">
        <w:rPr>
          <w:lang w:val="es-MX"/>
        </w:rPr>
        <w:t xml:space="preserve">Richard-Jorba, R. </w:t>
      </w:r>
      <w:r w:rsidR="00AB2CD8" w:rsidRPr="00EA4ADD">
        <w:rPr>
          <w:lang w:val="es-MX"/>
        </w:rPr>
        <w:t>y</w:t>
      </w:r>
      <w:r w:rsidRPr="00EA4ADD">
        <w:rPr>
          <w:lang w:val="es-MX"/>
        </w:rPr>
        <w:t xml:space="preserve"> Pérez Romagnoli, E. (1996). </w:t>
      </w:r>
      <w:r w:rsidR="00AB2CD8" w:rsidRPr="00EA4ADD">
        <w:rPr>
          <w:lang w:val="es-MX"/>
        </w:rPr>
        <w:t>“</w:t>
      </w:r>
      <w:r w:rsidRPr="00EA4ADD">
        <w:rPr>
          <w:lang w:val="es-MX"/>
        </w:rPr>
        <w:t>La industria del aceite de oliva en Mendoza. Procesos de cambio en curso</w:t>
      </w:r>
      <w:r w:rsidR="00576780">
        <w:rPr>
          <w:lang w:val="es-MX"/>
        </w:rPr>
        <w:t>”</w:t>
      </w:r>
      <w:r w:rsidRPr="00EA4ADD">
        <w:rPr>
          <w:lang w:val="es-MX"/>
        </w:rPr>
        <w:t>. En Furlani de Civit, M.,</w:t>
      </w:r>
      <w:r w:rsidR="00AB2CD8" w:rsidRPr="00EA4ADD">
        <w:rPr>
          <w:lang w:val="es-MX"/>
        </w:rPr>
        <w:t xml:space="preserve"> y </w:t>
      </w:r>
      <w:r w:rsidRPr="00EA4ADD">
        <w:rPr>
          <w:lang w:val="es-MX"/>
        </w:rPr>
        <w:t xml:space="preserve">Gutiérrez de Manchón, M. </w:t>
      </w:r>
      <w:r w:rsidRPr="00EA4ADD">
        <w:rPr>
          <w:i/>
          <w:iCs/>
          <w:lang w:val="es-MX"/>
        </w:rPr>
        <w:t>Mendoza: una geografía en transformación</w:t>
      </w:r>
      <w:r w:rsidRPr="00EA4ADD">
        <w:rPr>
          <w:lang w:val="es-MX"/>
        </w:rPr>
        <w:t>. Mendoza, Universidad Nacional de Cuyo: 5-19</w:t>
      </w:r>
      <w:r w:rsidR="00AB2CD8" w:rsidRPr="00EA4ADD">
        <w:rPr>
          <w:lang w:val="es-MX"/>
        </w:rPr>
        <w:t>.</w:t>
      </w:r>
    </w:p>
    <w:p w14:paraId="154CA5EF" w14:textId="77777777" w:rsidR="00D676E1" w:rsidRPr="00EA4ADD" w:rsidRDefault="00D676E1" w:rsidP="00946369">
      <w:pPr>
        <w:rPr>
          <w:shd w:val="solid" w:color="FFFF00" w:fill="FFFF00"/>
          <w:lang w:val="es-MX"/>
        </w:rPr>
      </w:pPr>
    </w:p>
    <w:p w14:paraId="7DC839FA" w14:textId="388687E2" w:rsidR="009D0AE0" w:rsidRPr="00EA4ADD" w:rsidRDefault="009D0AE0" w:rsidP="00946369">
      <w:pPr>
        <w:rPr>
          <w:lang w:val="es-MX"/>
        </w:rPr>
      </w:pPr>
      <w:r w:rsidRPr="00EA4ADD">
        <w:rPr>
          <w:lang w:val="es-MX"/>
        </w:rPr>
        <w:lastRenderedPageBreak/>
        <w:t>Schwartzman, S. (1954)</w:t>
      </w:r>
      <w:r w:rsidR="00D676E1" w:rsidRPr="00EA4ADD">
        <w:rPr>
          <w:lang w:val="es-MX"/>
        </w:rPr>
        <w:t>.</w:t>
      </w:r>
      <w:r w:rsidRPr="00EA4ADD">
        <w:rPr>
          <w:lang w:val="es-MX"/>
        </w:rPr>
        <w:t xml:space="preserve"> </w:t>
      </w:r>
      <w:r w:rsidRPr="00EA4ADD">
        <w:rPr>
          <w:i/>
          <w:iCs/>
          <w:lang w:val="es-MX"/>
        </w:rPr>
        <w:t>El olivo, producción, consumo y sus posibilidades económicas en la República Argentina</w:t>
      </w:r>
      <w:r w:rsidRPr="00EA4ADD">
        <w:rPr>
          <w:lang w:val="es-MX"/>
        </w:rPr>
        <w:t xml:space="preserve">. </w:t>
      </w:r>
      <w:r w:rsidR="00AB2CD8" w:rsidRPr="00EA4ADD">
        <w:rPr>
          <w:lang w:val="es-MX"/>
        </w:rPr>
        <w:t xml:space="preserve">Buenos Aires, </w:t>
      </w:r>
      <w:r w:rsidRPr="00EA4ADD">
        <w:rPr>
          <w:lang w:val="es-MX"/>
        </w:rPr>
        <w:t xml:space="preserve">Universidad de Buenos Aires. </w:t>
      </w:r>
    </w:p>
    <w:p w14:paraId="10EB7BA3" w14:textId="77777777" w:rsidR="00AB2CD8" w:rsidRPr="00EA4ADD" w:rsidRDefault="00AB2CD8" w:rsidP="00946369">
      <w:pPr>
        <w:rPr>
          <w:lang w:val="es-MX"/>
        </w:rPr>
      </w:pPr>
    </w:p>
    <w:p w14:paraId="0565267B" w14:textId="1C35E781" w:rsidR="009D0AE0" w:rsidRPr="00EA4ADD" w:rsidRDefault="009D0AE0" w:rsidP="00946369">
      <w:pPr>
        <w:rPr>
          <w:lang w:val="es-MX"/>
        </w:rPr>
      </w:pPr>
      <w:r w:rsidRPr="00EA4ADD">
        <w:rPr>
          <w:lang w:val="es-MX"/>
        </w:rPr>
        <w:t xml:space="preserve">Tacchini, J. (2011). </w:t>
      </w:r>
      <w:r w:rsidR="00AB2CD8" w:rsidRPr="00EA4ADD">
        <w:rPr>
          <w:lang w:val="es-MX"/>
        </w:rPr>
        <w:t>“</w:t>
      </w:r>
      <w:r w:rsidRPr="00EA4ADD">
        <w:rPr>
          <w:lang w:val="es-MX"/>
        </w:rPr>
        <w:t>Capítulo I: Historia del olivo y su difusión en Argentina y Mendoza</w:t>
      </w:r>
      <w:r w:rsidR="00AB2CD8" w:rsidRPr="00EA4ADD">
        <w:rPr>
          <w:lang w:val="es-MX"/>
        </w:rPr>
        <w:t>”</w:t>
      </w:r>
      <w:r w:rsidRPr="00EA4ADD">
        <w:rPr>
          <w:lang w:val="es-MX"/>
        </w:rPr>
        <w:t>. En Bauzá, M.</w:t>
      </w:r>
      <w:r w:rsidR="00AB2CD8" w:rsidRPr="00EA4ADD">
        <w:rPr>
          <w:lang w:val="es-MX"/>
        </w:rPr>
        <w:t xml:space="preserve"> y </w:t>
      </w:r>
      <w:r w:rsidRPr="00EA4ADD">
        <w:rPr>
          <w:lang w:val="es-MX"/>
        </w:rPr>
        <w:t xml:space="preserve">Lepez, C. </w:t>
      </w:r>
      <w:r w:rsidRPr="00EA4ADD">
        <w:rPr>
          <w:i/>
          <w:iCs/>
          <w:lang w:val="es-MX"/>
        </w:rPr>
        <w:t>Olivicultura en Mendoza: Raigambre de una actividad que se renueva</w:t>
      </w:r>
      <w:r w:rsidRPr="00EA4ADD">
        <w:rPr>
          <w:lang w:val="es-MX"/>
        </w:rPr>
        <w:t xml:space="preserve">. </w:t>
      </w:r>
      <w:r w:rsidR="00AB2CD8" w:rsidRPr="00EA4ADD">
        <w:rPr>
          <w:lang w:val="es-MX"/>
        </w:rPr>
        <w:t xml:space="preserve">Buenos Aires, </w:t>
      </w:r>
      <w:r w:rsidRPr="00EA4ADD">
        <w:rPr>
          <w:lang w:val="es-MX"/>
        </w:rPr>
        <w:t>Fundación Pedro Marzano: 19-52.</w:t>
      </w:r>
    </w:p>
    <w:p w14:paraId="5920F527" w14:textId="77777777" w:rsidR="00AB2CD8" w:rsidRPr="00EA4ADD" w:rsidRDefault="00AB2CD8" w:rsidP="00946369">
      <w:pPr>
        <w:rPr>
          <w:lang w:val="es-MX"/>
        </w:rPr>
      </w:pPr>
    </w:p>
    <w:p w14:paraId="1481FD80" w14:textId="6D25476A" w:rsidR="009D0AE0" w:rsidRPr="00EA4ADD" w:rsidRDefault="009D0AE0" w:rsidP="00946369">
      <w:pPr>
        <w:rPr>
          <w:lang w:val="es-MX"/>
        </w:rPr>
      </w:pPr>
      <w:r w:rsidRPr="00EA4ADD">
        <w:rPr>
          <w:lang w:val="es-MX"/>
        </w:rPr>
        <w:t xml:space="preserve">Torrado, S. (1994). </w:t>
      </w:r>
      <w:r w:rsidRPr="00EA4ADD">
        <w:rPr>
          <w:i/>
          <w:iCs/>
          <w:lang w:val="es-MX"/>
        </w:rPr>
        <w:t>Estructura social de la Argentina: 1945-1983</w:t>
      </w:r>
      <w:r w:rsidRPr="00EA4ADD">
        <w:rPr>
          <w:lang w:val="es-MX"/>
        </w:rPr>
        <w:t>. Buenos Aires</w:t>
      </w:r>
      <w:r w:rsidR="00AB2CD8" w:rsidRPr="00EA4ADD">
        <w:rPr>
          <w:lang w:val="es-MX"/>
        </w:rPr>
        <w:t>,</w:t>
      </w:r>
      <w:r w:rsidRPr="00EA4ADD">
        <w:rPr>
          <w:lang w:val="es-MX"/>
        </w:rPr>
        <w:t xml:space="preserve"> </w:t>
      </w:r>
      <w:r w:rsidR="00AB2CD8" w:rsidRPr="00EA4ADD">
        <w:rPr>
          <w:lang w:val="es-MX"/>
        </w:rPr>
        <w:t>D</w:t>
      </w:r>
      <w:r w:rsidRPr="00EA4ADD">
        <w:rPr>
          <w:lang w:val="es-MX"/>
        </w:rPr>
        <w:t>e la Flor.</w:t>
      </w:r>
    </w:p>
    <w:p w14:paraId="6DBF9DD9" w14:textId="77777777" w:rsidR="00AB2CD8" w:rsidRPr="00EA4ADD" w:rsidRDefault="00AB2CD8" w:rsidP="00946369">
      <w:pPr>
        <w:rPr>
          <w:lang w:val="es-MX"/>
        </w:rPr>
      </w:pPr>
    </w:p>
    <w:p w14:paraId="59E6CF8C" w14:textId="64BAA886" w:rsidR="009D0AE0" w:rsidRPr="00EA4ADD" w:rsidRDefault="009D0AE0" w:rsidP="00946369">
      <w:pPr>
        <w:rPr>
          <w:lang w:val="es-MX"/>
        </w:rPr>
      </w:pPr>
      <w:r w:rsidRPr="00EA4ADD">
        <w:rPr>
          <w:lang w:val="es-MX"/>
        </w:rPr>
        <w:t xml:space="preserve">Velasco, M. (1949). </w:t>
      </w:r>
      <w:r w:rsidR="00AB2CD8" w:rsidRPr="00EA4ADD">
        <w:rPr>
          <w:lang w:val="es-MX"/>
        </w:rPr>
        <w:t>“</w:t>
      </w:r>
      <w:r w:rsidRPr="00EA4ADD">
        <w:rPr>
          <w:lang w:val="es-MX"/>
        </w:rPr>
        <w:t xml:space="preserve">La </w:t>
      </w:r>
      <w:r w:rsidR="00AB2CD8" w:rsidRPr="00EA4ADD">
        <w:rPr>
          <w:lang w:val="es-MX"/>
        </w:rPr>
        <w:t>o</w:t>
      </w:r>
      <w:r w:rsidRPr="00EA4ADD">
        <w:rPr>
          <w:lang w:val="es-MX"/>
        </w:rPr>
        <w:t>livicultura en la República Argentina</w:t>
      </w:r>
      <w:r w:rsidR="00AB2CD8" w:rsidRPr="00EA4ADD">
        <w:rPr>
          <w:lang w:val="es-MX"/>
        </w:rPr>
        <w:t>”</w:t>
      </w:r>
      <w:r w:rsidRPr="00EA4ADD">
        <w:rPr>
          <w:lang w:val="es-MX"/>
        </w:rPr>
        <w:t xml:space="preserve">. </w:t>
      </w:r>
      <w:r w:rsidRPr="00EA4ADD">
        <w:rPr>
          <w:i/>
          <w:iCs/>
          <w:lang w:val="es-MX"/>
        </w:rPr>
        <w:t xml:space="preserve">Boletín de Estudios Geográficos </w:t>
      </w:r>
      <w:r w:rsidRPr="00EA4ADD">
        <w:rPr>
          <w:lang w:val="es-MX"/>
        </w:rPr>
        <w:t>4: 11-36.</w:t>
      </w:r>
    </w:p>
    <w:p w14:paraId="00C22BAE" w14:textId="77777777" w:rsidR="00AB2CD8" w:rsidRPr="00EA4ADD" w:rsidRDefault="00AB2CD8" w:rsidP="00946369">
      <w:pPr>
        <w:rPr>
          <w:lang w:val="es-MX"/>
        </w:rPr>
      </w:pPr>
    </w:p>
    <w:p w14:paraId="5F1AB617" w14:textId="0A178C68" w:rsidR="00AB2CD8" w:rsidRPr="00EA4ADD" w:rsidRDefault="00AB2CD8" w:rsidP="00946369">
      <w:pPr>
        <w:rPr>
          <w:b/>
          <w:bCs/>
          <w:lang w:val="es-ES"/>
        </w:rPr>
      </w:pPr>
      <w:r w:rsidRPr="00EA4ADD">
        <w:rPr>
          <w:lang w:val="es-MX"/>
        </w:rPr>
        <w:t xml:space="preserve">Zambrana Pineda, J. (2015). “Las oliviculturas mediterráneas y el comercio exterior de aceite de oliva”. </w:t>
      </w:r>
      <w:r w:rsidRPr="00EA4ADD">
        <w:rPr>
          <w:i/>
          <w:iCs/>
          <w:lang w:val="es-ES"/>
        </w:rPr>
        <w:t>Revista de historia industrial</w:t>
      </w:r>
      <w:r w:rsidRPr="00EA4ADD">
        <w:rPr>
          <w:lang w:val="es-ES"/>
        </w:rPr>
        <w:t xml:space="preserve"> 58: 383-421.</w:t>
      </w:r>
    </w:p>
    <w:p w14:paraId="455A0AFB" w14:textId="77777777" w:rsidR="00AB2CD8" w:rsidRPr="00EA4ADD" w:rsidRDefault="00AB2CD8" w:rsidP="00946369">
      <w:pPr>
        <w:rPr>
          <w:lang w:val="es-MX"/>
        </w:rPr>
      </w:pPr>
    </w:p>
    <w:p w14:paraId="5AD3DA97" w14:textId="78E14DFE" w:rsidR="00AB2CD8" w:rsidRPr="00EA4ADD" w:rsidRDefault="00AB2CD8" w:rsidP="00AB2CD8">
      <w:pPr>
        <w:rPr>
          <w:lang w:val="es-MX"/>
        </w:rPr>
      </w:pPr>
      <w:r w:rsidRPr="00EA4ADD">
        <w:rPr>
          <w:lang w:val="es-MX"/>
        </w:rPr>
        <w:t xml:space="preserve">____. (2004). “La inserción de España en el mercado internacional de los aceites vegetales: una perspectiva de la crisis del olivar tradicional, 1950-1986”. </w:t>
      </w:r>
      <w:r w:rsidRPr="00EA4ADD">
        <w:rPr>
          <w:i/>
          <w:iCs/>
          <w:lang w:val="es-MX"/>
        </w:rPr>
        <w:t>Revista de historia industrial</w:t>
      </w:r>
      <w:r w:rsidRPr="00EA4ADD">
        <w:rPr>
          <w:lang w:val="es-MX"/>
        </w:rPr>
        <w:t xml:space="preserve"> 26: 141-182.</w:t>
      </w:r>
    </w:p>
    <w:p w14:paraId="1AB9A278" w14:textId="77777777" w:rsidR="00AB2CD8" w:rsidRPr="00EA4ADD" w:rsidRDefault="00AB2CD8" w:rsidP="00AB2CD8">
      <w:pPr>
        <w:rPr>
          <w:lang w:val="es-MX"/>
        </w:rPr>
      </w:pPr>
    </w:p>
    <w:p w14:paraId="06B5029B" w14:textId="336EECE2" w:rsidR="009D0AE0" w:rsidRPr="00A9363F" w:rsidRDefault="00AB2CD8" w:rsidP="00946369">
      <w:pPr>
        <w:rPr>
          <w:lang w:val="es-MX"/>
        </w:rPr>
      </w:pPr>
      <w:r w:rsidRPr="00EA4ADD">
        <w:rPr>
          <w:lang w:val="es-MX"/>
        </w:rPr>
        <w:t>____</w:t>
      </w:r>
      <w:r w:rsidR="009D0AE0" w:rsidRPr="00EA4ADD">
        <w:rPr>
          <w:lang w:val="es-MX"/>
        </w:rPr>
        <w:t xml:space="preserve">. (2000). </w:t>
      </w:r>
      <w:r w:rsidRPr="00EA4ADD">
        <w:rPr>
          <w:lang w:val="es-MX"/>
        </w:rPr>
        <w:t>“</w:t>
      </w:r>
      <w:r w:rsidR="009D0AE0" w:rsidRPr="00EA4ADD">
        <w:rPr>
          <w:lang w:val="es-MX"/>
        </w:rPr>
        <w:t xml:space="preserve">De grasa industrial a producto de mantel: </w:t>
      </w:r>
      <w:r w:rsidR="00FA35B3" w:rsidRPr="00EA4ADD">
        <w:rPr>
          <w:lang w:val="es-MX"/>
        </w:rPr>
        <w:t>t</w:t>
      </w:r>
      <w:r w:rsidR="009D0AE0" w:rsidRPr="00EA4ADD">
        <w:rPr>
          <w:lang w:val="es-MX"/>
        </w:rPr>
        <w:t>ransformaciones y cambios en el sector oleícola español, 1830-1986</w:t>
      </w:r>
      <w:r w:rsidRPr="00EA4ADD">
        <w:rPr>
          <w:lang w:val="es-MX"/>
        </w:rPr>
        <w:t>”</w:t>
      </w:r>
      <w:r w:rsidR="009D0AE0" w:rsidRPr="00EA4ADD">
        <w:rPr>
          <w:lang w:val="es-MX"/>
        </w:rPr>
        <w:t xml:space="preserve">. </w:t>
      </w:r>
      <w:r w:rsidR="009D0AE0" w:rsidRPr="00EA4ADD">
        <w:rPr>
          <w:i/>
          <w:iCs/>
          <w:lang w:val="es-MX"/>
        </w:rPr>
        <w:t>Revista de historia industrial</w:t>
      </w:r>
      <w:r w:rsidR="009D0AE0" w:rsidRPr="00EA4ADD">
        <w:rPr>
          <w:lang w:val="es-MX"/>
        </w:rPr>
        <w:t xml:space="preserve"> 18: 13-38.</w:t>
      </w:r>
    </w:p>
    <w:sectPr w:rsidR="009D0AE0" w:rsidRPr="00A9363F" w:rsidSect="007B5494">
      <w:footerReference w:type="even" r:id="rId3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AD2A" w14:textId="77777777" w:rsidR="00D37ABA" w:rsidRDefault="00D37ABA" w:rsidP="00F27B46">
      <w:r>
        <w:separator/>
      </w:r>
    </w:p>
  </w:endnote>
  <w:endnote w:type="continuationSeparator" w:id="0">
    <w:p w14:paraId="029B267B" w14:textId="77777777" w:rsidR="00D37ABA" w:rsidRDefault="00D37ABA" w:rsidP="00F2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venir">
    <w:panose1 w:val="02000503020000020003"/>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80"/>
    <w:family w:val="swiss"/>
    <w:pitch w:val="default"/>
    <w:sig w:usb0="00000000" w:usb1="00000000" w:usb2="00000012" w:usb3="00000000" w:csb0="0002000D" w:csb1="00000000"/>
  </w:font>
  <w:font w:name="Helvetica Neue">
    <w:altName w:val="Malgun Gothic"/>
    <w:panose1 w:val="02000503000000020004"/>
    <w:charset w:val="00"/>
    <w:family w:val="auto"/>
    <w:pitch w:val="variable"/>
    <w:sig w:usb0="E50002FF" w:usb1="500079DB" w:usb2="00000010" w:usb3="00000000" w:csb0="00000001" w:csb1="00000000"/>
  </w:font>
  <w:font w:name="gobCL">
    <w:altName w:val="Calibri"/>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9BCC" w14:textId="77777777" w:rsidR="00C309B5" w:rsidRDefault="00C309B5" w:rsidP="007B54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EBBC391" w14:textId="77777777" w:rsidR="00C309B5" w:rsidRDefault="00C309B5" w:rsidP="007B54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99A9" w14:textId="77777777" w:rsidR="00D37ABA" w:rsidRDefault="00D37ABA" w:rsidP="00F27B46">
      <w:r>
        <w:separator/>
      </w:r>
    </w:p>
  </w:footnote>
  <w:footnote w:type="continuationSeparator" w:id="0">
    <w:p w14:paraId="7D273A22" w14:textId="77777777" w:rsidR="00D37ABA" w:rsidRDefault="00D37ABA" w:rsidP="00F27B46">
      <w:r>
        <w:continuationSeparator/>
      </w:r>
    </w:p>
  </w:footnote>
  <w:footnote w:id="1">
    <w:p w14:paraId="6CB3F839" w14:textId="141CB49D" w:rsidR="007D7819" w:rsidRPr="007D7819" w:rsidRDefault="007D7819" w:rsidP="007D7819">
      <w:pPr>
        <w:pStyle w:val="Notasalpie"/>
        <w:rPr>
          <w:lang w:val="en-US"/>
        </w:rPr>
      </w:pPr>
      <w:r>
        <w:rPr>
          <w:rStyle w:val="FootnoteReference"/>
        </w:rPr>
        <w:footnoteRef/>
      </w:r>
      <w:r w:rsidRPr="007D7819">
        <w:rPr>
          <w:lang w:val="en-US"/>
        </w:rPr>
        <w:t xml:space="preserve"> </w:t>
      </w:r>
      <w:r w:rsidRPr="007D7819">
        <w:t>Jorge Daniel Ivars: CONICET, Buenos Aires, Argentina, ORCID 0000-0002-4354-5364, jorgedanielivars@gmail.com; Oscar Alberto Carballo Hiramatsu: CONICET, Buenos Aires, Argentina, ORCID 0000-0002-4407-6221, oscar24_oac@yahoo.com</w:t>
      </w:r>
    </w:p>
  </w:footnote>
  <w:footnote w:id="2">
    <w:p w14:paraId="645D69F3" w14:textId="34D58107" w:rsidR="00D676E1" w:rsidRDefault="00D676E1" w:rsidP="00D676E1">
      <w:pPr>
        <w:pStyle w:val="Notasalpie"/>
      </w:pPr>
      <w:r>
        <w:rPr>
          <w:rStyle w:val="FootnoteReference"/>
          <w:rFonts w:cs="Calibri"/>
          <w:lang w:val="en-US"/>
        </w:rPr>
        <w:footnoteRef/>
      </w:r>
      <w:r w:rsidRPr="00A9363F">
        <w:rPr>
          <w:lang w:val="es-MX"/>
        </w:rPr>
        <w:t xml:space="preserve"> Los aceites de semilla, incluido el de palma, fueron más dinámicos por los avances agronómicos, por su mejor adaptación a las mejoras tecnológicas, por la intensa demanda proveniente de los sectores ganaderos de los países más desarrollados y por el mayor número de aprovechamientos. Por su parte, el crecimiento de las cosechas de aceituna se veía limitado por las difíciles condiciones en las que se </w:t>
      </w:r>
      <w:r w:rsidRPr="00D676E1">
        <w:t>desenvolvía</w:t>
      </w:r>
      <w:r w:rsidRPr="00A9363F">
        <w:rPr>
          <w:lang w:val="es-MX"/>
        </w:rPr>
        <w:t xml:space="preserve"> una parte importante de olivos, la lenta adaptación del cultivo moderno, la tardía renovación y modernización de las almazaras y la estrechez de su mercado, muy concentrado en los países productores y poco expansivo en algunos tradicionalmente importadores (Zambrana Pineda, 2004: 368)</w:t>
      </w:r>
      <w:r>
        <w:rPr>
          <w:lang w:val="es-MX"/>
        </w:rPr>
        <w:t>.</w:t>
      </w:r>
    </w:p>
  </w:footnote>
  <w:footnote w:id="3">
    <w:p w14:paraId="3ED32968" w14:textId="3A73ED39" w:rsidR="009D0AE0" w:rsidRDefault="009D0AE0" w:rsidP="00664EA0">
      <w:pPr>
        <w:pStyle w:val="Notasalpie"/>
      </w:pPr>
      <w:r>
        <w:rPr>
          <w:rStyle w:val="FootnoteReference"/>
          <w:rFonts w:cs="Calibri"/>
          <w:lang w:val="en-US"/>
        </w:rPr>
        <w:footnoteRef/>
      </w:r>
      <w:r w:rsidRPr="00A9363F">
        <w:rPr>
          <w:lang w:val="es-MX"/>
        </w:rPr>
        <w:t xml:space="preserve"> Hasta 2006 se lo conocía como como IOOC, por sus siglas en inglés</w:t>
      </w:r>
      <w:r w:rsidR="00060B42">
        <w:rPr>
          <w:lang w:val="es-MX"/>
        </w:rPr>
        <w:t xml:space="preserve"> de</w:t>
      </w:r>
      <w:r w:rsidRPr="00A9363F">
        <w:rPr>
          <w:lang w:val="es-MX"/>
        </w:rPr>
        <w:t xml:space="preserve"> International Olive Oil Council</w:t>
      </w:r>
      <w:r w:rsidR="00D676E1">
        <w:rPr>
          <w:lang w:val="es-MX"/>
        </w:rPr>
        <w:t>.</w:t>
      </w:r>
    </w:p>
  </w:footnote>
  <w:footnote w:id="4">
    <w:p w14:paraId="45E83E4B" w14:textId="7439DBD5" w:rsidR="009D0AE0" w:rsidRDefault="009D0AE0" w:rsidP="00664EA0">
      <w:pPr>
        <w:pStyle w:val="Notasalpie"/>
      </w:pPr>
      <w:r>
        <w:rPr>
          <w:rStyle w:val="FootnoteReference"/>
          <w:rFonts w:cs="Calibri"/>
          <w:lang w:val="en-US"/>
        </w:rPr>
        <w:footnoteRef/>
      </w:r>
      <w:r w:rsidRPr="00A9363F">
        <w:rPr>
          <w:lang w:val="es-MX"/>
        </w:rPr>
        <w:t xml:space="preserve"> </w:t>
      </w:r>
      <w:r w:rsidRPr="00A9363F">
        <w:rPr>
          <w:shd w:val="solid" w:color="FFFFFF" w:fill="FFFFFF"/>
          <w:lang w:val="es-MX"/>
        </w:rPr>
        <w:t xml:space="preserve">Recientemente, Mendoza obtuvo (por </w:t>
      </w:r>
      <w:r w:rsidR="00520843">
        <w:rPr>
          <w:shd w:val="solid" w:color="FFFFFF" w:fill="FFFFFF"/>
          <w:lang w:val="es-MX"/>
        </w:rPr>
        <w:t>r</w:t>
      </w:r>
      <w:r w:rsidRPr="00A9363F">
        <w:rPr>
          <w:shd w:val="solid" w:color="FFFFFF" w:fill="FFFFFF"/>
          <w:lang w:val="es-MX"/>
        </w:rPr>
        <w:t xml:space="preserve">esolución 31/2022 del Ministerio de Agricultura, Ganadería y Pesca) el reconocimiento, registro y protección de la </w:t>
      </w:r>
      <w:r w:rsidRPr="00664EA0">
        <w:rPr>
          <w:shd w:val="solid" w:color="FFFFFF" w:fill="FFFFFF"/>
          <w:lang w:val="es-MX"/>
        </w:rPr>
        <w:t xml:space="preserve">“Indicación Geográfica (IG) Aceite de Oliva Virgen Extra de Mendoza”, </w:t>
      </w:r>
      <w:r w:rsidRPr="00A9363F">
        <w:rPr>
          <w:shd w:val="solid" w:color="FFFFFF" w:fill="FFFFFF"/>
          <w:lang w:val="es-MX"/>
        </w:rPr>
        <w:t>amparado en el perfil sensorial frutado e intenso, alto contenido de ácido oleico otorgado por la latitud de cultivo y el clima mediterráneo, todo garantizado por la presencia mínima del 20% de la esta variedad en sus aceites.</w:t>
      </w:r>
    </w:p>
  </w:footnote>
  <w:footnote w:id="5">
    <w:p w14:paraId="1F621D4C" w14:textId="77777777" w:rsidR="009D0AE0" w:rsidRDefault="009D0AE0" w:rsidP="00BE7C50">
      <w:pPr>
        <w:pStyle w:val="Notasalpie"/>
      </w:pPr>
      <w:r>
        <w:rPr>
          <w:rStyle w:val="FootnoteReference"/>
          <w:rFonts w:cs="Calibri"/>
          <w:lang w:val="en-US"/>
        </w:rPr>
        <w:footnoteRef/>
      </w:r>
      <w:r w:rsidRPr="00A9363F">
        <w:rPr>
          <w:lang w:val="es-MX"/>
        </w:rPr>
        <w:t xml:space="preserve"> Valores estimados sobre una superficie total con olivos de 21.420 ha para Mendoza y 18.990 ha para San Juan (MH, 2018).</w:t>
      </w:r>
    </w:p>
  </w:footnote>
  <w:footnote w:id="6">
    <w:p w14:paraId="7AA17732" w14:textId="7B6CCD91" w:rsidR="00743CD9" w:rsidRPr="00743CD9" w:rsidRDefault="00743CD9" w:rsidP="00743CD9">
      <w:pPr>
        <w:pStyle w:val="Notasalpie"/>
        <w:rPr>
          <w:sz w:val="16"/>
          <w:szCs w:val="16"/>
          <w:lang w:val="es-MX"/>
        </w:rPr>
      </w:pPr>
      <w:r>
        <w:rPr>
          <w:rStyle w:val="FootnoteReference"/>
          <w:rFonts w:cs="Calibri"/>
          <w:lang w:val="en-US"/>
        </w:rPr>
        <w:footnoteRef/>
      </w:r>
      <w:r w:rsidRPr="00A9363F">
        <w:rPr>
          <w:lang w:val="es-MX"/>
        </w:rPr>
        <w:t xml:space="preserve"> El atroje es atributo considerado negativo en aceites, derivado de la fermentación de la aceituna previo a su molienda,</w:t>
      </w:r>
      <w:r w:rsidR="00261D86">
        <w:rPr>
          <w:lang w:val="es-MX"/>
        </w:rPr>
        <w:t xml:space="preserve"> que</w:t>
      </w:r>
      <w:r w:rsidRPr="00A9363F">
        <w:rPr>
          <w:lang w:val="es-MX"/>
        </w:rPr>
        <w:t xml:space="preserve"> en boca se percibe como un sabor agrio o avinagrado.</w:t>
      </w:r>
    </w:p>
  </w:footnote>
  <w:footnote w:id="7">
    <w:p w14:paraId="3DE597FA" w14:textId="173216C5" w:rsidR="009D0AE0" w:rsidRDefault="009D0AE0" w:rsidP="00A936DD">
      <w:pPr>
        <w:pStyle w:val="Notasalpie"/>
      </w:pPr>
      <w:r>
        <w:rPr>
          <w:rStyle w:val="FootnoteReference"/>
          <w:rFonts w:cs="Calibri"/>
          <w:lang w:val="en-US"/>
        </w:rPr>
        <w:footnoteRef/>
      </w:r>
      <w:r w:rsidRPr="00A9363F">
        <w:rPr>
          <w:lang w:val="es-MX"/>
        </w:rPr>
        <w:t xml:space="preserve"> El bin es cajón plástico de gran tamaño, tipo jaula, que tiene una capacidad aproximada de 500 kg de aceituna</w:t>
      </w:r>
      <w:r w:rsidR="00A936DD">
        <w:rPr>
          <w:lang w:val="es-MX"/>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BBE016E"/>
    <w:name w:val="WWNum1"/>
    <w:lvl w:ilvl="0">
      <w:start w:val="1"/>
      <w:numFmt w:val="decimal"/>
      <w:lvlText w:val="%1."/>
      <w:lvlJc w:val="left"/>
      <w:pPr>
        <w:tabs>
          <w:tab w:val="num" w:pos="491"/>
        </w:tabs>
        <w:ind w:left="1211"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 w15:restartNumberingAfterBreak="0">
    <w:nsid w:val="01EA2061"/>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0A5A1A"/>
    <w:multiLevelType w:val="hybridMultilevel"/>
    <w:tmpl w:val="B582AD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82E767F"/>
    <w:multiLevelType w:val="hybridMultilevel"/>
    <w:tmpl w:val="52B41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CA6E89"/>
    <w:multiLevelType w:val="hybridMultilevel"/>
    <w:tmpl w:val="AEDA861C"/>
    <w:lvl w:ilvl="0" w:tplc="E4D2F326">
      <w:numFmt w:val="bullet"/>
      <w:lvlText w:val="-"/>
      <w:lvlJc w:val="left"/>
      <w:pPr>
        <w:ind w:left="720" w:hanging="360"/>
      </w:pPr>
      <w:rPr>
        <w:rFonts w:ascii="Times New Roman" w:eastAsia="Microsoft Yi Bait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FF31ACB"/>
    <w:multiLevelType w:val="hybridMultilevel"/>
    <w:tmpl w:val="05FAA042"/>
    <w:lvl w:ilvl="0" w:tplc="340A000F">
      <w:start w:val="1"/>
      <w:numFmt w:val="decimal"/>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6" w15:restartNumberingAfterBreak="0">
    <w:nsid w:val="12A505E0"/>
    <w:multiLevelType w:val="hybridMultilevel"/>
    <w:tmpl w:val="8CD65DAA"/>
    <w:lvl w:ilvl="0" w:tplc="AD3C7B0A">
      <w:numFmt w:val="bullet"/>
      <w:lvlText w:val="-"/>
      <w:lvlJc w:val="left"/>
      <w:pPr>
        <w:ind w:left="720" w:hanging="360"/>
      </w:pPr>
      <w:rPr>
        <w:rFonts w:ascii="Times New Roman" w:eastAsia="Microsoft Yi Bait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3FE1EC6"/>
    <w:multiLevelType w:val="hybridMultilevel"/>
    <w:tmpl w:val="CBFAF304"/>
    <w:lvl w:ilvl="0" w:tplc="CB7CF11E">
      <w:start w:val="5"/>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16B55FAF"/>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800550"/>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11A77"/>
    <w:multiLevelType w:val="hybridMultilevel"/>
    <w:tmpl w:val="68168DBE"/>
    <w:lvl w:ilvl="0" w:tplc="424CD8BE">
      <w:start w:val="351"/>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451236"/>
    <w:multiLevelType w:val="multilevel"/>
    <w:tmpl w:val="50F2D89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A231D"/>
    <w:multiLevelType w:val="hybridMultilevel"/>
    <w:tmpl w:val="71D43B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E771F7"/>
    <w:multiLevelType w:val="hybridMultilevel"/>
    <w:tmpl w:val="A60248AA"/>
    <w:lvl w:ilvl="0" w:tplc="E31AFB76">
      <w:numFmt w:val="bullet"/>
      <w:lvlText w:val=""/>
      <w:lvlJc w:val="left"/>
      <w:pPr>
        <w:ind w:left="720" w:hanging="360"/>
      </w:pPr>
      <w:rPr>
        <w:rFonts w:ascii="Wingdings" w:eastAsia="Microsoft Yi Baiti"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E97187A"/>
    <w:multiLevelType w:val="hybridMultilevel"/>
    <w:tmpl w:val="8F9CE6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EE70864"/>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9A07D2"/>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673985"/>
    <w:multiLevelType w:val="multilevel"/>
    <w:tmpl w:val="AB823E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A51187"/>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542B9B"/>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EE0E27"/>
    <w:multiLevelType w:val="hybridMultilevel"/>
    <w:tmpl w:val="B496752C"/>
    <w:lvl w:ilvl="0" w:tplc="959CF1C4">
      <w:start w:val="1"/>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2C6185"/>
    <w:multiLevelType w:val="hybridMultilevel"/>
    <w:tmpl w:val="CCCC5FA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2" w15:restartNumberingAfterBreak="0">
    <w:nsid w:val="4B2C1D87"/>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8B6366"/>
    <w:multiLevelType w:val="hybridMultilevel"/>
    <w:tmpl w:val="3BA0FC14"/>
    <w:lvl w:ilvl="0" w:tplc="7B6A2628">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E165C45"/>
    <w:multiLevelType w:val="hybridMultilevel"/>
    <w:tmpl w:val="074643C4"/>
    <w:styleLink w:val="Guion"/>
    <w:lvl w:ilvl="0" w:tplc="20DCF56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05FCD08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8B8CF73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36FE399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9C2CC34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13B66EF0">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6DE41BD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52E8E6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21C6033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5" w15:restartNumberingAfterBreak="0">
    <w:nsid w:val="50116128"/>
    <w:multiLevelType w:val="hybridMultilevel"/>
    <w:tmpl w:val="FC5CEB2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3E24E92"/>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F03751"/>
    <w:multiLevelType w:val="hybridMultilevel"/>
    <w:tmpl w:val="C7FC98BE"/>
    <w:lvl w:ilvl="0" w:tplc="91247AD6">
      <w:numFmt w:val="bullet"/>
      <w:lvlText w:val="-"/>
      <w:lvlJc w:val="left"/>
      <w:pPr>
        <w:ind w:left="720" w:hanging="360"/>
      </w:pPr>
      <w:rPr>
        <w:rFonts w:ascii="Times New Roman" w:eastAsia="Microsoft Yi Bait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5DA43D8"/>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7D51C4"/>
    <w:multiLevelType w:val="hybridMultilevel"/>
    <w:tmpl w:val="1EEA4F38"/>
    <w:lvl w:ilvl="0" w:tplc="416662BC">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0" w15:restartNumberingAfterBreak="0">
    <w:nsid w:val="587C4F5B"/>
    <w:multiLevelType w:val="hybridMultilevel"/>
    <w:tmpl w:val="A25632D2"/>
    <w:lvl w:ilvl="0" w:tplc="CB7CF11E">
      <w:start w:val="5"/>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1" w15:restartNumberingAfterBreak="0">
    <w:nsid w:val="61897D76"/>
    <w:multiLevelType w:val="hybridMultilevel"/>
    <w:tmpl w:val="6E9A8676"/>
    <w:lvl w:ilvl="0" w:tplc="C016B3BA">
      <w:start w:val="1"/>
      <w:numFmt w:val="decimal"/>
      <w:lvlText w:val="%1."/>
      <w:lvlJc w:val="left"/>
      <w:pPr>
        <w:ind w:left="720" w:hanging="720"/>
      </w:pPr>
      <w:rPr>
        <w:rFonts w:hint="default"/>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4333AF2"/>
    <w:multiLevelType w:val="hybridMultilevel"/>
    <w:tmpl w:val="C43E0FBE"/>
    <w:lvl w:ilvl="0" w:tplc="B2C4AD74">
      <w:start w:val="1"/>
      <w:numFmt w:val="decimal"/>
      <w:lvlText w:val="%1)"/>
      <w:lvlJc w:val="left"/>
      <w:pPr>
        <w:ind w:left="720" w:hanging="360"/>
      </w:pPr>
      <w:rPr>
        <w:rFonts w:cs="Times New Roman" w:hint="default"/>
        <w:b/>
        <w:bCs/>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3" w15:restartNumberingAfterBreak="0">
    <w:nsid w:val="66E3645B"/>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113200"/>
    <w:multiLevelType w:val="hybridMultilevel"/>
    <w:tmpl w:val="18248460"/>
    <w:lvl w:ilvl="0" w:tplc="449A1E56">
      <w:start w:val="8"/>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C3E5E5F"/>
    <w:multiLevelType w:val="hybridMultilevel"/>
    <w:tmpl w:val="4D66B1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A72083"/>
    <w:multiLevelType w:val="hybridMultilevel"/>
    <w:tmpl w:val="AE78B002"/>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5528E4"/>
    <w:multiLevelType w:val="hybridMultilevel"/>
    <w:tmpl w:val="EF9CE212"/>
    <w:lvl w:ilvl="0" w:tplc="DD06BA42">
      <w:numFmt w:val="bullet"/>
      <w:lvlText w:val=""/>
      <w:lvlJc w:val="left"/>
      <w:pPr>
        <w:ind w:left="720" w:hanging="360"/>
      </w:pPr>
      <w:rPr>
        <w:rFonts w:ascii="Symbol" w:eastAsia="Microsoft Yi Bait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F391FC5"/>
    <w:multiLevelType w:val="hybridMultilevel"/>
    <w:tmpl w:val="B6FEBD5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6FF01D11"/>
    <w:multiLevelType w:val="hybridMultilevel"/>
    <w:tmpl w:val="C21AE542"/>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5812E4A"/>
    <w:multiLevelType w:val="hybridMultilevel"/>
    <w:tmpl w:val="B3B24C12"/>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35CC6"/>
    <w:multiLevelType w:val="hybridMultilevel"/>
    <w:tmpl w:val="93DC018C"/>
    <w:lvl w:ilvl="0" w:tplc="A858B670">
      <w:numFmt w:val="bullet"/>
      <w:lvlText w:val=""/>
      <w:lvlJc w:val="left"/>
      <w:pPr>
        <w:ind w:left="720" w:hanging="360"/>
      </w:pPr>
      <w:rPr>
        <w:rFonts w:ascii="Wingdings" w:eastAsia="Microsoft Yi Baiti"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6F97155"/>
    <w:multiLevelType w:val="multilevel"/>
    <w:tmpl w:val="C8ECC1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44442F"/>
    <w:multiLevelType w:val="hybridMultilevel"/>
    <w:tmpl w:val="221032C6"/>
    <w:lvl w:ilvl="0" w:tplc="340A000F">
      <w:start w:val="1"/>
      <w:numFmt w:val="decimal"/>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44" w15:restartNumberingAfterBreak="0">
    <w:nsid w:val="7E9159E9"/>
    <w:multiLevelType w:val="hybridMultilevel"/>
    <w:tmpl w:val="AB789FF8"/>
    <w:lvl w:ilvl="0" w:tplc="5B728CE4">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886142624">
    <w:abstractNumId w:val="24"/>
  </w:num>
  <w:num w:numId="2" w16cid:durableId="841092650">
    <w:abstractNumId w:val="34"/>
  </w:num>
  <w:num w:numId="3" w16cid:durableId="1569487992">
    <w:abstractNumId w:val="3"/>
  </w:num>
  <w:num w:numId="4" w16cid:durableId="1736664891">
    <w:abstractNumId w:val="20"/>
  </w:num>
  <w:num w:numId="5" w16cid:durableId="60298735">
    <w:abstractNumId w:val="25"/>
  </w:num>
  <w:num w:numId="6" w16cid:durableId="851067787">
    <w:abstractNumId w:val="28"/>
  </w:num>
  <w:num w:numId="7" w16cid:durableId="1957059374">
    <w:abstractNumId w:val="14"/>
  </w:num>
  <w:num w:numId="8" w16cid:durableId="1116102667">
    <w:abstractNumId w:val="23"/>
  </w:num>
  <w:num w:numId="9" w16cid:durableId="1362243518">
    <w:abstractNumId w:val="7"/>
  </w:num>
  <w:num w:numId="10" w16cid:durableId="1380281244">
    <w:abstractNumId w:val="8"/>
  </w:num>
  <w:num w:numId="11" w16cid:durableId="127475667">
    <w:abstractNumId w:val="22"/>
  </w:num>
  <w:num w:numId="12" w16cid:durableId="157380963">
    <w:abstractNumId w:val="18"/>
  </w:num>
  <w:num w:numId="13" w16cid:durableId="622269966">
    <w:abstractNumId w:val="1"/>
  </w:num>
  <w:num w:numId="14" w16cid:durableId="1351226721">
    <w:abstractNumId w:val="42"/>
  </w:num>
  <w:num w:numId="15" w16cid:durableId="1553733310">
    <w:abstractNumId w:val="16"/>
  </w:num>
  <w:num w:numId="16" w16cid:durableId="419329624">
    <w:abstractNumId w:val="15"/>
  </w:num>
  <w:num w:numId="17" w16cid:durableId="1746343130">
    <w:abstractNumId w:val="30"/>
  </w:num>
  <w:num w:numId="18" w16cid:durableId="308949729">
    <w:abstractNumId w:val="33"/>
  </w:num>
  <w:num w:numId="19" w16cid:durableId="417597898">
    <w:abstractNumId w:val="9"/>
  </w:num>
  <w:num w:numId="20" w16cid:durableId="719208631">
    <w:abstractNumId w:val="26"/>
  </w:num>
  <w:num w:numId="21" w16cid:durableId="1832598518">
    <w:abstractNumId w:val="17"/>
  </w:num>
  <w:num w:numId="22" w16cid:durableId="376585634">
    <w:abstractNumId w:val="11"/>
  </w:num>
  <w:num w:numId="23" w16cid:durableId="615872148">
    <w:abstractNumId w:val="12"/>
  </w:num>
  <w:num w:numId="24" w16cid:durableId="1711952206">
    <w:abstractNumId w:val="19"/>
  </w:num>
  <w:num w:numId="25" w16cid:durableId="1622568491">
    <w:abstractNumId w:val="35"/>
  </w:num>
  <w:num w:numId="26" w16cid:durableId="1179733301">
    <w:abstractNumId w:val="0"/>
  </w:num>
  <w:num w:numId="27" w16cid:durableId="1024936226">
    <w:abstractNumId w:val="44"/>
  </w:num>
  <w:num w:numId="28" w16cid:durableId="1223177598">
    <w:abstractNumId w:val="21"/>
  </w:num>
  <w:num w:numId="29" w16cid:durableId="876426373">
    <w:abstractNumId w:val="10"/>
  </w:num>
  <w:num w:numId="30" w16cid:durableId="116607346">
    <w:abstractNumId w:val="13"/>
  </w:num>
  <w:num w:numId="31" w16cid:durableId="1347059243">
    <w:abstractNumId w:val="6"/>
  </w:num>
  <w:num w:numId="32" w16cid:durableId="441614025">
    <w:abstractNumId w:val="37"/>
  </w:num>
  <w:num w:numId="33" w16cid:durableId="1117791698">
    <w:abstractNumId w:val="27"/>
  </w:num>
  <w:num w:numId="34" w16cid:durableId="530647468">
    <w:abstractNumId w:val="4"/>
  </w:num>
  <w:num w:numId="35" w16cid:durableId="925576985">
    <w:abstractNumId w:val="41"/>
  </w:num>
  <w:num w:numId="36" w16cid:durableId="2105030046">
    <w:abstractNumId w:val="29"/>
  </w:num>
  <w:num w:numId="37" w16cid:durableId="607128070">
    <w:abstractNumId w:val="2"/>
  </w:num>
  <w:num w:numId="38" w16cid:durableId="948973179">
    <w:abstractNumId w:val="36"/>
  </w:num>
  <w:num w:numId="39" w16cid:durableId="1836678854">
    <w:abstractNumId w:val="43"/>
  </w:num>
  <w:num w:numId="40" w16cid:durableId="1407996414">
    <w:abstractNumId w:val="5"/>
  </w:num>
  <w:num w:numId="41" w16cid:durableId="1085952195">
    <w:abstractNumId w:val="32"/>
  </w:num>
  <w:num w:numId="42" w16cid:durableId="347096999">
    <w:abstractNumId w:val="39"/>
  </w:num>
  <w:num w:numId="43" w16cid:durableId="618990801">
    <w:abstractNumId w:val="38"/>
  </w:num>
  <w:num w:numId="44" w16cid:durableId="1632007119">
    <w:abstractNumId w:val="31"/>
  </w:num>
  <w:num w:numId="45" w16cid:durableId="506598118">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37"/>
    <w:rsid w:val="000005D7"/>
    <w:rsid w:val="000008BA"/>
    <w:rsid w:val="0000169E"/>
    <w:rsid w:val="00002467"/>
    <w:rsid w:val="00002F83"/>
    <w:rsid w:val="000031D3"/>
    <w:rsid w:val="00003522"/>
    <w:rsid w:val="0000585B"/>
    <w:rsid w:val="0000647B"/>
    <w:rsid w:val="00007AF3"/>
    <w:rsid w:val="00010B77"/>
    <w:rsid w:val="000126F3"/>
    <w:rsid w:val="00012DBC"/>
    <w:rsid w:val="00013194"/>
    <w:rsid w:val="00014AFF"/>
    <w:rsid w:val="00015573"/>
    <w:rsid w:val="00015F4A"/>
    <w:rsid w:val="00016902"/>
    <w:rsid w:val="00017F23"/>
    <w:rsid w:val="00020644"/>
    <w:rsid w:val="0002076C"/>
    <w:rsid w:val="00021644"/>
    <w:rsid w:val="00021CEB"/>
    <w:rsid w:val="00022624"/>
    <w:rsid w:val="00025C12"/>
    <w:rsid w:val="000316DE"/>
    <w:rsid w:val="000327DA"/>
    <w:rsid w:val="00032BAA"/>
    <w:rsid w:val="00035212"/>
    <w:rsid w:val="00040DA3"/>
    <w:rsid w:val="00041A01"/>
    <w:rsid w:val="00043202"/>
    <w:rsid w:val="00043DA4"/>
    <w:rsid w:val="00045589"/>
    <w:rsid w:val="0004739E"/>
    <w:rsid w:val="000505EA"/>
    <w:rsid w:val="000508DE"/>
    <w:rsid w:val="00051130"/>
    <w:rsid w:val="00051A41"/>
    <w:rsid w:val="00054C1B"/>
    <w:rsid w:val="000553A8"/>
    <w:rsid w:val="00055FAC"/>
    <w:rsid w:val="000569E1"/>
    <w:rsid w:val="00060AAC"/>
    <w:rsid w:val="00060B42"/>
    <w:rsid w:val="00064E9C"/>
    <w:rsid w:val="000657B6"/>
    <w:rsid w:val="00067573"/>
    <w:rsid w:val="000709AE"/>
    <w:rsid w:val="00070C59"/>
    <w:rsid w:val="00071766"/>
    <w:rsid w:val="000723A9"/>
    <w:rsid w:val="00072AEE"/>
    <w:rsid w:val="000737E3"/>
    <w:rsid w:val="00073959"/>
    <w:rsid w:val="000740F6"/>
    <w:rsid w:val="00075F1F"/>
    <w:rsid w:val="000777A0"/>
    <w:rsid w:val="0008002C"/>
    <w:rsid w:val="0008053F"/>
    <w:rsid w:val="00080D15"/>
    <w:rsid w:val="00080DCB"/>
    <w:rsid w:val="00080E8F"/>
    <w:rsid w:val="000834D6"/>
    <w:rsid w:val="00085871"/>
    <w:rsid w:val="00087CDC"/>
    <w:rsid w:val="000902CB"/>
    <w:rsid w:val="0009133F"/>
    <w:rsid w:val="000932F3"/>
    <w:rsid w:val="000946D4"/>
    <w:rsid w:val="00097F7A"/>
    <w:rsid w:val="000A03B4"/>
    <w:rsid w:val="000A103B"/>
    <w:rsid w:val="000A3073"/>
    <w:rsid w:val="000A3B99"/>
    <w:rsid w:val="000A49F3"/>
    <w:rsid w:val="000A4F9B"/>
    <w:rsid w:val="000B01FF"/>
    <w:rsid w:val="000B053A"/>
    <w:rsid w:val="000B1569"/>
    <w:rsid w:val="000B39CC"/>
    <w:rsid w:val="000B42A5"/>
    <w:rsid w:val="000B526D"/>
    <w:rsid w:val="000B6A1E"/>
    <w:rsid w:val="000B7A48"/>
    <w:rsid w:val="000B7FEB"/>
    <w:rsid w:val="000C0C5D"/>
    <w:rsid w:val="000C10C3"/>
    <w:rsid w:val="000C2898"/>
    <w:rsid w:val="000C29B3"/>
    <w:rsid w:val="000C3368"/>
    <w:rsid w:val="000C3A3F"/>
    <w:rsid w:val="000C3EB2"/>
    <w:rsid w:val="000C4523"/>
    <w:rsid w:val="000C4AAF"/>
    <w:rsid w:val="000C510B"/>
    <w:rsid w:val="000C5222"/>
    <w:rsid w:val="000C5352"/>
    <w:rsid w:val="000C5471"/>
    <w:rsid w:val="000C6BB2"/>
    <w:rsid w:val="000D104A"/>
    <w:rsid w:val="000D12C2"/>
    <w:rsid w:val="000D50C2"/>
    <w:rsid w:val="000D5961"/>
    <w:rsid w:val="000D5E9F"/>
    <w:rsid w:val="000D66AE"/>
    <w:rsid w:val="000E0C5F"/>
    <w:rsid w:val="000E12F8"/>
    <w:rsid w:val="000E2E7F"/>
    <w:rsid w:val="000E5B7A"/>
    <w:rsid w:val="000E5ED8"/>
    <w:rsid w:val="000F007E"/>
    <w:rsid w:val="000F05EA"/>
    <w:rsid w:val="000F4F4C"/>
    <w:rsid w:val="000F58C7"/>
    <w:rsid w:val="000F5E8F"/>
    <w:rsid w:val="000F6118"/>
    <w:rsid w:val="000F7ECB"/>
    <w:rsid w:val="001007EA"/>
    <w:rsid w:val="00100A0E"/>
    <w:rsid w:val="001015C4"/>
    <w:rsid w:val="00102A40"/>
    <w:rsid w:val="0010328F"/>
    <w:rsid w:val="00103756"/>
    <w:rsid w:val="001050F3"/>
    <w:rsid w:val="00105F13"/>
    <w:rsid w:val="0010761B"/>
    <w:rsid w:val="0011093D"/>
    <w:rsid w:val="00110EED"/>
    <w:rsid w:val="00113229"/>
    <w:rsid w:val="00113DBD"/>
    <w:rsid w:val="00113EBA"/>
    <w:rsid w:val="001141A1"/>
    <w:rsid w:val="00114CAB"/>
    <w:rsid w:val="00114E8C"/>
    <w:rsid w:val="00115DF2"/>
    <w:rsid w:val="0011652C"/>
    <w:rsid w:val="00120DBE"/>
    <w:rsid w:val="0012183C"/>
    <w:rsid w:val="001220C1"/>
    <w:rsid w:val="0012367E"/>
    <w:rsid w:val="0012588F"/>
    <w:rsid w:val="00130E32"/>
    <w:rsid w:val="001314B5"/>
    <w:rsid w:val="00134059"/>
    <w:rsid w:val="001358D9"/>
    <w:rsid w:val="00135ACB"/>
    <w:rsid w:val="00136384"/>
    <w:rsid w:val="00141186"/>
    <w:rsid w:val="00141E80"/>
    <w:rsid w:val="001424F8"/>
    <w:rsid w:val="00142873"/>
    <w:rsid w:val="00143A79"/>
    <w:rsid w:val="00144152"/>
    <w:rsid w:val="00144A9F"/>
    <w:rsid w:val="001466A0"/>
    <w:rsid w:val="00146B84"/>
    <w:rsid w:val="001479F5"/>
    <w:rsid w:val="00147B80"/>
    <w:rsid w:val="001516A5"/>
    <w:rsid w:val="00151B2C"/>
    <w:rsid w:val="00160F73"/>
    <w:rsid w:val="001625C3"/>
    <w:rsid w:val="00162DDD"/>
    <w:rsid w:val="001642A5"/>
    <w:rsid w:val="00166C54"/>
    <w:rsid w:val="00166CA6"/>
    <w:rsid w:val="0016731A"/>
    <w:rsid w:val="00170661"/>
    <w:rsid w:val="001718FD"/>
    <w:rsid w:val="00171DFC"/>
    <w:rsid w:val="0017299F"/>
    <w:rsid w:val="00172C33"/>
    <w:rsid w:val="00174254"/>
    <w:rsid w:val="00175B9B"/>
    <w:rsid w:val="00175E13"/>
    <w:rsid w:val="00177891"/>
    <w:rsid w:val="00180A4C"/>
    <w:rsid w:val="00185334"/>
    <w:rsid w:val="00187CB2"/>
    <w:rsid w:val="00191273"/>
    <w:rsid w:val="00192329"/>
    <w:rsid w:val="00192C68"/>
    <w:rsid w:val="001A1B0B"/>
    <w:rsid w:val="001A229C"/>
    <w:rsid w:val="001A25CA"/>
    <w:rsid w:val="001A4368"/>
    <w:rsid w:val="001A4D5F"/>
    <w:rsid w:val="001A5FE4"/>
    <w:rsid w:val="001A661F"/>
    <w:rsid w:val="001B00DB"/>
    <w:rsid w:val="001B1DAF"/>
    <w:rsid w:val="001B4D65"/>
    <w:rsid w:val="001B4ECB"/>
    <w:rsid w:val="001B71FE"/>
    <w:rsid w:val="001B7DF5"/>
    <w:rsid w:val="001C0670"/>
    <w:rsid w:val="001C20AC"/>
    <w:rsid w:val="001C2A1F"/>
    <w:rsid w:val="001C2E53"/>
    <w:rsid w:val="001C7D84"/>
    <w:rsid w:val="001D0B9B"/>
    <w:rsid w:val="001D1985"/>
    <w:rsid w:val="001D237A"/>
    <w:rsid w:val="001D3916"/>
    <w:rsid w:val="001D4389"/>
    <w:rsid w:val="001E0E92"/>
    <w:rsid w:val="001E13CE"/>
    <w:rsid w:val="001E6FC7"/>
    <w:rsid w:val="001F056D"/>
    <w:rsid w:val="001F12F0"/>
    <w:rsid w:val="001F17EE"/>
    <w:rsid w:val="001F3C87"/>
    <w:rsid w:val="001F59BB"/>
    <w:rsid w:val="001F69A5"/>
    <w:rsid w:val="001F7316"/>
    <w:rsid w:val="001F7322"/>
    <w:rsid w:val="001F7CE1"/>
    <w:rsid w:val="002002C2"/>
    <w:rsid w:val="00200747"/>
    <w:rsid w:val="00200ED3"/>
    <w:rsid w:val="00201A5D"/>
    <w:rsid w:val="00202B24"/>
    <w:rsid w:val="0020330F"/>
    <w:rsid w:val="00203BFD"/>
    <w:rsid w:val="00204BD0"/>
    <w:rsid w:val="00205963"/>
    <w:rsid w:val="00205D63"/>
    <w:rsid w:val="00206057"/>
    <w:rsid w:val="00206CBE"/>
    <w:rsid w:val="002076D7"/>
    <w:rsid w:val="00210CD5"/>
    <w:rsid w:val="002150E6"/>
    <w:rsid w:val="002224E7"/>
    <w:rsid w:val="002237FD"/>
    <w:rsid w:val="0022542C"/>
    <w:rsid w:val="00225D4A"/>
    <w:rsid w:val="00235B5A"/>
    <w:rsid w:val="00235DF6"/>
    <w:rsid w:val="00236F8B"/>
    <w:rsid w:val="0024057D"/>
    <w:rsid w:val="00242541"/>
    <w:rsid w:val="00243C2B"/>
    <w:rsid w:val="00245C30"/>
    <w:rsid w:val="00245D45"/>
    <w:rsid w:val="00246C8F"/>
    <w:rsid w:val="00246F47"/>
    <w:rsid w:val="002565B9"/>
    <w:rsid w:val="002602CD"/>
    <w:rsid w:val="00261D86"/>
    <w:rsid w:val="00261FA0"/>
    <w:rsid w:val="002630C5"/>
    <w:rsid w:val="0026370E"/>
    <w:rsid w:val="00264F69"/>
    <w:rsid w:val="00265BB5"/>
    <w:rsid w:val="002664D9"/>
    <w:rsid w:val="00266731"/>
    <w:rsid w:val="00267AA7"/>
    <w:rsid w:val="00267C0D"/>
    <w:rsid w:val="00267C59"/>
    <w:rsid w:val="00277109"/>
    <w:rsid w:val="00280808"/>
    <w:rsid w:val="00281266"/>
    <w:rsid w:val="00282926"/>
    <w:rsid w:val="00284C2F"/>
    <w:rsid w:val="00287314"/>
    <w:rsid w:val="002906A2"/>
    <w:rsid w:val="00292275"/>
    <w:rsid w:val="00293570"/>
    <w:rsid w:val="002938E3"/>
    <w:rsid w:val="00295D4D"/>
    <w:rsid w:val="002962E0"/>
    <w:rsid w:val="002964E6"/>
    <w:rsid w:val="00297744"/>
    <w:rsid w:val="00297775"/>
    <w:rsid w:val="002A00DF"/>
    <w:rsid w:val="002A0670"/>
    <w:rsid w:val="002A4B1C"/>
    <w:rsid w:val="002A5DE3"/>
    <w:rsid w:val="002A62FD"/>
    <w:rsid w:val="002A68B6"/>
    <w:rsid w:val="002B188A"/>
    <w:rsid w:val="002B1E75"/>
    <w:rsid w:val="002B4579"/>
    <w:rsid w:val="002B4CF0"/>
    <w:rsid w:val="002B4D64"/>
    <w:rsid w:val="002C1837"/>
    <w:rsid w:val="002C1F30"/>
    <w:rsid w:val="002C431C"/>
    <w:rsid w:val="002D03D1"/>
    <w:rsid w:val="002D125E"/>
    <w:rsid w:val="002D3B14"/>
    <w:rsid w:val="002D42AB"/>
    <w:rsid w:val="002D49DD"/>
    <w:rsid w:val="002D4BF2"/>
    <w:rsid w:val="002E147B"/>
    <w:rsid w:val="002E1E74"/>
    <w:rsid w:val="002E513D"/>
    <w:rsid w:val="002E5AF2"/>
    <w:rsid w:val="002E7FF3"/>
    <w:rsid w:val="002F035C"/>
    <w:rsid w:val="002F0C6C"/>
    <w:rsid w:val="002F2FD4"/>
    <w:rsid w:val="002F3358"/>
    <w:rsid w:val="002F49B6"/>
    <w:rsid w:val="002F545B"/>
    <w:rsid w:val="002F56F6"/>
    <w:rsid w:val="002F6DFB"/>
    <w:rsid w:val="0030079A"/>
    <w:rsid w:val="00300FA0"/>
    <w:rsid w:val="00304BFC"/>
    <w:rsid w:val="00305C62"/>
    <w:rsid w:val="00305D2B"/>
    <w:rsid w:val="00311757"/>
    <w:rsid w:val="003123A4"/>
    <w:rsid w:val="00312623"/>
    <w:rsid w:val="00312DBC"/>
    <w:rsid w:val="003148D3"/>
    <w:rsid w:val="003157B6"/>
    <w:rsid w:val="00315B3E"/>
    <w:rsid w:val="0033256C"/>
    <w:rsid w:val="00332FE5"/>
    <w:rsid w:val="0033384F"/>
    <w:rsid w:val="00333F63"/>
    <w:rsid w:val="003341C8"/>
    <w:rsid w:val="00335B67"/>
    <w:rsid w:val="0033703B"/>
    <w:rsid w:val="003378B9"/>
    <w:rsid w:val="003429D6"/>
    <w:rsid w:val="00343EE5"/>
    <w:rsid w:val="00344944"/>
    <w:rsid w:val="00345058"/>
    <w:rsid w:val="00345207"/>
    <w:rsid w:val="00345523"/>
    <w:rsid w:val="00347470"/>
    <w:rsid w:val="00350166"/>
    <w:rsid w:val="003511AE"/>
    <w:rsid w:val="00352184"/>
    <w:rsid w:val="003523E4"/>
    <w:rsid w:val="003528DC"/>
    <w:rsid w:val="00353118"/>
    <w:rsid w:val="0035354B"/>
    <w:rsid w:val="00355133"/>
    <w:rsid w:val="003564DE"/>
    <w:rsid w:val="00357B7E"/>
    <w:rsid w:val="00360310"/>
    <w:rsid w:val="00361279"/>
    <w:rsid w:val="0036174E"/>
    <w:rsid w:val="003619A7"/>
    <w:rsid w:val="00365AB3"/>
    <w:rsid w:val="00371D57"/>
    <w:rsid w:val="00373615"/>
    <w:rsid w:val="003742EC"/>
    <w:rsid w:val="003746B0"/>
    <w:rsid w:val="00376B7A"/>
    <w:rsid w:val="00376C35"/>
    <w:rsid w:val="00377206"/>
    <w:rsid w:val="0038026D"/>
    <w:rsid w:val="0038037E"/>
    <w:rsid w:val="0038064D"/>
    <w:rsid w:val="0038177D"/>
    <w:rsid w:val="00382677"/>
    <w:rsid w:val="00382790"/>
    <w:rsid w:val="00383DC7"/>
    <w:rsid w:val="00383FF7"/>
    <w:rsid w:val="00384A6F"/>
    <w:rsid w:val="00385045"/>
    <w:rsid w:val="00385801"/>
    <w:rsid w:val="00385F64"/>
    <w:rsid w:val="0038643F"/>
    <w:rsid w:val="0038674B"/>
    <w:rsid w:val="00386FE2"/>
    <w:rsid w:val="00390844"/>
    <w:rsid w:val="00394A2B"/>
    <w:rsid w:val="00394ADB"/>
    <w:rsid w:val="00394BAD"/>
    <w:rsid w:val="003952F4"/>
    <w:rsid w:val="00395FC8"/>
    <w:rsid w:val="00396018"/>
    <w:rsid w:val="00397DF1"/>
    <w:rsid w:val="003A013F"/>
    <w:rsid w:val="003A147A"/>
    <w:rsid w:val="003A1F87"/>
    <w:rsid w:val="003A21C6"/>
    <w:rsid w:val="003A30D9"/>
    <w:rsid w:val="003A32EA"/>
    <w:rsid w:val="003A3467"/>
    <w:rsid w:val="003A349F"/>
    <w:rsid w:val="003A3644"/>
    <w:rsid w:val="003A5545"/>
    <w:rsid w:val="003A5A4A"/>
    <w:rsid w:val="003A5C8E"/>
    <w:rsid w:val="003B00D2"/>
    <w:rsid w:val="003B05FE"/>
    <w:rsid w:val="003B261D"/>
    <w:rsid w:val="003B277B"/>
    <w:rsid w:val="003B5A2A"/>
    <w:rsid w:val="003B7243"/>
    <w:rsid w:val="003B7A75"/>
    <w:rsid w:val="003C0E7A"/>
    <w:rsid w:val="003C207E"/>
    <w:rsid w:val="003C27A9"/>
    <w:rsid w:val="003C661E"/>
    <w:rsid w:val="003C727E"/>
    <w:rsid w:val="003D0D52"/>
    <w:rsid w:val="003D1B8C"/>
    <w:rsid w:val="003D279C"/>
    <w:rsid w:val="003D2E51"/>
    <w:rsid w:val="003D301D"/>
    <w:rsid w:val="003D3863"/>
    <w:rsid w:val="003D3E44"/>
    <w:rsid w:val="003D6783"/>
    <w:rsid w:val="003D681E"/>
    <w:rsid w:val="003D6A80"/>
    <w:rsid w:val="003E2A6C"/>
    <w:rsid w:val="003E2AFC"/>
    <w:rsid w:val="003E43B5"/>
    <w:rsid w:val="003E4A81"/>
    <w:rsid w:val="003E5F78"/>
    <w:rsid w:val="003E78C0"/>
    <w:rsid w:val="003F20DB"/>
    <w:rsid w:val="003F5C8E"/>
    <w:rsid w:val="003F6DA5"/>
    <w:rsid w:val="003F7F2C"/>
    <w:rsid w:val="0040072D"/>
    <w:rsid w:val="004038C6"/>
    <w:rsid w:val="00410F08"/>
    <w:rsid w:val="004132A4"/>
    <w:rsid w:val="00417071"/>
    <w:rsid w:val="004179DB"/>
    <w:rsid w:val="00420245"/>
    <w:rsid w:val="00420865"/>
    <w:rsid w:val="00420929"/>
    <w:rsid w:val="00421EE8"/>
    <w:rsid w:val="004244E4"/>
    <w:rsid w:val="00425CFE"/>
    <w:rsid w:val="00425F22"/>
    <w:rsid w:val="004269C4"/>
    <w:rsid w:val="00426D82"/>
    <w:rsid w:val="0042758A"/>
    <w:rsid w:val="00430B7E"/>
    <w:rsid w:val="00435BAE"/>
    <w:rsid w:val="00437210"/>
    <w:rsid w:val="0043787D"/>
    <w:rsid w:val="00437A49"/>
    <w:rsid w:val="004428BF"/>
    <w:rsid w:val="00443407"/>
    <w:rsid w:val="00443EC3"/>
    <w:rsid w:val="00444B42"/>
    <w:rsid w:val="00445C76"/>
    <w:rsid w:val="00446211"/>
    <w:rsid w:val="00450221"/>
    <w:rsid w:val="0045214C"/>
    <w:rsid w:val="004525D6"/>
    <w:rsid w:val="00453B67"/>
    <w:rsid w:val="00454E00"/>
    <w:rsid w:val="0046068D"/>
    <w:rsid w:val="00464218"/>
    <w:rsid w:val="00464290"/>
    <w:rsid w:val="0046474E"/>
    <w:rsid w:val="004654D5"/>
    <w:rsid w:val="00466199"/>
    <w:rsid w:val="00466957"/>
    <w:rsid w:val="00466AC2"/>
    <w:rsid w:val="00470379"/>
    <w:rsid w:val="00471CE6"/>
    <w:rsid w:val="0047338F"/>
    <w:rsid w:val="00475520"/>
    <w:rsid w:val="00477C09"/>
    <w:rsid w:val="0048015E"/>
    <w:rsid w:val="00481814"/>
    <w:rsid w:val="004831F6"/>
    <w:rsid w:val="00483ED8"/>
    <w:rsid w:val="004851C6"/>
    <w:rsid w:val="00485B4A"/>
    <w:rsid w:val="00485C7B"/>
    <w:rsid w:val="0048663F"/>
    <w:rsid w:val="00486826"/>
    <w:rsid w:val="00486F2C"/>
    <w:rsid w:val="00490581"/>
    <w:rsid w:val="00490C30"/>
    <w:rsid w:val="00491633"/>
    <w:rsid w:val="00493502"/>
    <w:rsid w:val="00495090"/>
    <w:rsid w:val="0049612A"/>
    <w:rsid w:val="00496B81"/>
    <w:rsid w:val="004A079D"/>
    <w:rsid w:val="004A12DA"/>
    <w:rsid w:val="004A219A"/>
    <w:rsid w:val="004A2212"/>
    <w:rsid w:val="004A3434"/>
    <w:rsid w:val="004A3FE3"/>
    <w:rsid w:val="004A4AAC"/>
    <w:rsid w:val="004A4DFA"/>
    <w:rsid w:val="004A5BAD"/>
    <w:rsid w:val="004A651E"/>
    <w:rsid w:val="004B1DE2"/>
    <w:rsid w:val="004B2429"/>
    <w:rsid w:val="004B276F"/>
    <w:rsid w:val="004B2F7E"/>
    <w:rsid w:val="004B4AEF"/>
    <w:rsid w:val="004B585E"/>
    <w:rsid w:val="004B63F3"/>
    <w:rsid w:val="004B7548"/>
    <w:rsid w:val="004C0AFE"/>
    <w:rsid w:val="004C38A2"/>
    <w:rsid w:val="004C47D1"/>
    <w:rsid w:val="004C572A"/>
    <w:rsid w:val="004C612A"/>
    <w:rsid w:val="004D0BA2"/>
    <w:rsid w:val="004D1FFF"/>
    <w:rsid w:val="004D381B"/>
    <w:rsid w:val="004D3AFB"/>
    <w:rsid w:val="004D4406"/>
    <w:rsid w:val="004D489F"/>
    <w:rsid w:val="004D4FEE"/>
    <w:rsid w:val="004D6671"/>
    <w:rsid w:val="004D77D3"/>
    <w:rsid w:val="004D7BA6"/>
    <w:rsid w:val="004E0E80"/>
    <w:rsid w:val="004E0E98"/>
    <w:rsid w:val="004E1756"/>
    <w:rsid w:val="004E1957"/>
    <w:rsid w:val="004E1C21"/>
    <w:rsid w:val="004E32B8"/>
    <w:rsid w:val="004E3BF1"/>
    <w:rsid w:val="004E4DD5"/>
    <w:rsid w:val="004E5305"/>
    <w:rsid w:val="004E5AAA"/>
    <w:rsid w:val="004F1ED7"/>
    <w:rsid w:val="004F2553"/>
    <w:rsid w:val="004F2EDC"/>
    <w:rsid w:val="004F5012"/>
    <w:rsid w:val="004F56A6"/>
    <w:rsid w:val="005003E7"/>
    <w:rsid w:val="00500504"/>
    <w:rsid w:val="00500586"/>
    <w:rsid w:val="00500B1E"/>
    <w:rsid w:val="00501672"/>
    <w:rsid w:val="005031D7"/>
    <w:rsid w:val="00507489"/>
    <w:rsid w:val="005079B9"/>
    <w:rsid w:val="00511445"/>
    <w:rsid w:val="00511F4E"/>
    <w:rsid w:val="00520843"/>
    <w:rsid w:val="00522574"/>
    <w:rsid w:val="0052597C"/>
    <w:rsid w:val="005270BA"/>
    <w:rsid w:val="00527423"/>
    <w:rsid w:val="0052781C"/>
    <w:rsid w:val="00527C66"/>
    <w:rsid w:val="00530EEF"/>
    <w:rsid w:val="00531796"/>
    <w:rsid w:val="00534757"/>
    <w:rsid w:val="00534AB9"/>
    <w:rsid w:val="00535CBF"/>
    <w:rsid w:val="00535F2C"/>
    <w:rsid w:val="005400D2"/>
    <w:rsid w:val="00540644"/>
    <w:rsid w:val="00541C08"/>
    <w:rsid w:val="00541CDC"/>
    <w:rsid w:val="00543901"/>
    <w:rsid w:val="0054479F"/>
    <w:rsid w:val="005448C8"/>
    <w:rsid w:val="005459D8"/>
    <w:rsid w:val="0054636A"/>
    <w:rsid w:val="00547242"/>
    <w:rsid w:val="00547BF9"/>
    <w:rsid w:val="00547EF9"/>
    <w:rsid w:val="00551AFE"/>
    <w:rsid w:val="00553736"/>
    <w:rsid w:val="00553E3E"/>
    <w:rsid w:val="00553E51"/>
    <w:rsid w:val="0056080F"/>
    <w:rsid w:val="00560945"/>
    <w:rsid w:val="0056205D"/>
    <w:rsid w:val="00563977"/>
    <w:rsid w:val="00563C50"/>
    <w:rsid w:val="00567496"/>
    <w:rsid w:val="00571195"/>
    <w:rsid w:val="0057506C"/>
    <w:rsid w:val="0057618E"/>
    <w:rsid w:val="00576218"/>
    <w:rsid w:val="005766B7"/>
    <w:rsid w:val="00576780"/>
    <w:rsid w:val="00582640"/>
    <w:rsid w:val="005832A1"/>
    <w:rsid w:val="0058378A"/>
    <w:rsid w:val="00585751"/>
    <w:rsid w:val="00587401"/>
    <w:rsid w:val="00592FCE"/>
    <w:rsid w:val="00594086"/>
    <w:rsid w:val="00594C7F"/>
    <w:rsid w:val="005950A4"/>
    <w:rsid w:val="005A3EA5"/>
    <w:rsid w:val="005A6C6B"/>
    <w:rsid w:val="005A75CF"/>
    <w:rsid w:val="005A77DF"/>
    <w:rsid w:val="005B4884"/>
    <w:rsid w:val="005B5AC1"/>
    <w:rsid w:val="005B648B"/>
    <w:rsid w:val="005B7054"/>
    <w:rsid w:val="005B725D"/>
    <w:rsid w:val="005C0DC4"/>
    <w:rsid w:val="005C107B"/>
    <w:rsid w:val="005C469D"/>
    <w:rsid w:val="005C5D26"/>
    <w:rsid w:val="005C7BDD"/>
    <w:rsid w:val="005D2551"/>
    <w:rsid w:val="005D3EDE"/>
    <w:rsid w:val="005D6628"/>
    <w:rsid w:val="005D6C04"/>
    <w:rsid w:val="005E2C80"/>
    <w:rsid w:val="005E4085"/>
    <w:rsid w:val="005E483B"/>
    <w:rsid w:val="005E5F9A"/>
    <w:rsid w:val="005F003E"/>
    <w:rsid w:val="005F03B5"/>
    <w:rsid w:val="005F0EAB"/>
    <w:rsid w:val="005F1B43"/>
    <w:rsid w:val="005F226B"/>
    <w:rsid w:val="005F4C01"/>
    <w:rsid w:val="005F7880"/>
    <w:rsid w:val="005F7F84"/>
    <w:rsid w:val="00600FD1"/>
    <w:rsid w:val="00601008"/>
    <w:rsid w:val="00601AC1"/>
    <w:rsid w:val="00602FCD"/>
    <w:rsid w:val="0060350F"/>
    <w:rsid w:val="006035AB"/>
    <w:rsid w:val="006040FA"/>
    <w:rsid w:val="0061269D"/>
    <w:rsid w:val="0061304D"/>
    <w:rsid w:val="0061597C"/>
    <w:rsid w:val="00616728"/>
    <w:rsid w:val="0062078F"/>
    <w:rsid w:val="00620806"/>
    <w:rsid w:val="006225E9"/>
    <w:rsid w:val="00624350"/>
    <w:rsid w:val="006243EC"/>
    <w:rsid w:val="006262E8"/>
    <w:rsid w:val="00626754"/>
    <w:rsid w:val="00630694"/>
    <w:rsid w:val="00631129"/>
    <w:rsid w:val="0063187D"/>
    <w:rsid w:val="006326A2"/>
    <w:rsid w:val="0063496D"/>
    <w:rsid w:val="00635EAF"/>
    <w:rsid w:val="006361A2"/>
    <w:rsid w:val="006364A8"/>
    <w:rsid w:val="00636A88"/>
    <w:rsid w:val="00636EA8"/>
    <w:rsid w:val="006372C5"/>
    <w:rsid w:val="00637AC0"/>
    <w:rsid w:val="006418C7"/>
    <w:rsid w:val="00642E69"/>
    <w:rsid w:val="00643022"/>
    <w:rsid w:val="006440CA"/>
    <w:rsid w:val="00644B27"/>
    <w:rsid w:val="00646CBB"/>
    <w:rsid w:val="00647A36"/>
    <w:rsid w:val="00651DD9"/>
    <w:rsid w:val="0065309F"/>
    <w:rsid w:val="00653177"/>
    <w:rsid w:val="006539BD"/>
    <w:rsid w:val="006554CD"/>
    <w:rsid w:val="00655542"/>
    <w:rsid w:val="00655F39"/>
    <w:rsid w:val="0065656B"/>
    <w:rsid w:val="00656FFC"/>
    <w:rsid w:val="0065723A"/>
    <w:rsid w:val="006572ED"/>
    <w:rsid w:val="0065742B"/>
    <w:rsid w:val="00657662"/>
    <w:rsid w:val="00657E80"/>
    <w:rsid w:val="00660BCA"/>
    <w:rsid w:val="00664EA0"/>
    <w:rsid w:val="006653ED"/>
    <w:rsid w:val="00667F00"/>
    <w:rsid w:val="00670400"/>
    <w:rsid w:val="00672061"/>
    <w:rsid w:val="00672836"/>
    <w:rsid w:val="00675DBA"/>
    <w:rsid w:val="00677D3A"/>
    <w:rsid w:val="00677FD0"/>
    <w:rsid w:val="006822C9"/>
    <w:rsid w:val="006858A5"/>
    <w:rsid w:val="00687CFA"/>
    <w:rsid w:val="006903CE"/>
    <w:rsid w:val="006946AE"/>
    <w:rsid w:val="00694D7A"/>
    <w:rsid w:val="006958D1"/>
    <w:rsid w:val="00695F91"/>
    <w:rsid w:val="0069660E"/>
    <w:rsid w:val="0069708A"/>
    <w:rsid w:val="006A001F"/>
    <w:rsid w:val="006A14FC"/>
    <w:rsid w:val="006A17D5"/>
    <w:rsid w:val="006A2DD5"/>
    <w:rsid w:val="006A6ABA"/>
    <w:rsid w:val="006A6B14"/>
    <w:rsid w:val="006B0561"/>
    <w:rsid w:val="006B17A8"/>
    <w:rsid w:val="006B1A65"/>
    <w:rsid w:val="006B2D1D"/>
    <w:rsid w:val="006B37DD"/>
    <w:rsid w:val="006B3A99"/>
    <w:rsid w:val="006B41C2"/>
    <w:rsid w:val="006B47E0"/>
    <w:rsid w:val="006B7FFD"/>
    <w:rsid w:val="006C1B3E"/>
    <w:rsid w:val="006C1F10"/>
    <w:rsid w:val="006C395D"/>
    <w:rsid w:val="006C4481"/>
    <w:rsid w:val="006C657B"/>
    <w:rsid w:val="006C6EDE"/>
    <w:rsid w:val="006C753D"/>
    <w:rsid w:val="006C7EFE"/>
    <w:rsid w:val="006D1710"/>
    <w:rsid w:val="006D1A03"/>
    <w:rsid w:val="006D2CC8"/>
    <w:rsid w:val="006D41AD"/>
    <w:rsid w:val="006D432A"/>
    <w:rsid w:val="006D731D"/>
    <w:rsid w:val="006D7971"/>
    <w:rsid w:val="006E1D59"/>
    <w:rsid w:val="006E34E7"/>
    <w:rsid w:val="006E35EF"/>
    <w:rsid w:val="006E5A3A"/>
    <w:rsid w:val="006E5F4D"/>
    <w:rsid w:val="006E6178"/>
    <w:rsid w:val="006F2C13"/>
    <w:rsid w:val="006F2C49"/>
    <w:rsid w:val="006F315B"/>
    <w:rsid w:val="006F3BEA"/>
    <w:rsid w:val="006F453E"/>
    <w:rsid w:val="006F5681"/>
    <w:rsid w:val="006F684D"/>
    <w:rsid w:val="006F6BFD"/>
    <w:rsid w:val="00700A71"/>
    <w:rsid w:val="007029B3"/>
    <w:rsid w:val="00703D12"/>
    <w:rsid w:val="00704606"/>
    <w:rsid w:val="0070496A"/>
    <w:rsid w:val="00704DE0"/>
    <w:rsid w:val="0070640C"/>
    <w:rsid w:val="0071254B"/>
    <w:rsid w:val="00712702"/>
    <w:rsid w:val="00712C56"/>
    <w:rsid w:val="00712F24"/>
    <w:rsid w:val="00716A21"/>
    <w:rsid w:val="00722AED"/>
    <w:rsid w:val="0072308D"/>
    <w:rsid w:val="007236E7"/>
    <w:rsid w:val="0072716E"/>
    <w:rsid w:val="00727B29"/>
    <w:rsid w:val="00734860"/>
    <w:rsid w:val="007364A9"/>
    <w:rsid w:val="007376D8"/>
    <w:rsid w:val="007409C3"/>
    <w:rsid w:val="007423C0"/>
    <w:rsid w:val="00743CD9"/>
    <w:rsid w:val="00743DE6"/>
    <w:rsid w:val="007443F3"/>
    <w:rsid w:val="00744876"/>
    <w:rsid w:val="007455BD"/>
    <w:rsid w:val="00745D10"/>
    <w:rsid w:val="00746A80"/>
    <w:rsid w:val="007523BF"/>
    <w:rsid w:val="00752EA8"/>
    <w:rsid w:val="0075324B"/>
    <w:rsid w:val="00753312"/>
    <w:rsid w:val="00754150"/>
    <w:rsid w:val="00755F89"/>
    <w:rsid w:val="00756144"/>
    <w:rsid w:val="00756E34"/>
    <w:rsid w:val="00760312"/>
    <w:rsid w:val="00760ADA"/>
    <w:rsid w:val="0076161A"/>
    <w:rsid w:val="00762996"/>
    <w:rsid w:val="00762E5F"/>
    <w:rsid w:val="007645B8"/>
    <w:rsid w:val="00765368"/>
    <w:rsid w:val="00766458"/>
    <w:rsid w:val="00770DE9"/>
    <w:rsid w:val="00773110"/>
    <w:rsid w:val="00774B44"/>
    <w:rsid w:val="00774C1C"/>
    <w:rsid w:val="00776A1B"/>
    <w:rsid w:val="00777B63"/>
    <w:rsid w:val="00780272"/>
    <w:rsid w:val="00782201"/>
    <w:rsid w:val="00782908"/>
    <w:rsid w:val="00785100"/>
    <w:rsid w:val="00785241"/>
    <w:rsid w:val="007900A9"/>
    <w:rsid w:val="00790462"/>
    <w:rsid w:val="00790873"/>
    <w:rsid w:val="0079116F"/>
    <w:rsid w:val="00791CF8"/>
    <w:rsid w:val="00791EA3"/>
    <w:rsid w:val="00792995"/>
    <w:rsid w:val="007929AF"/>
    <w:rsid w:val="00792FFC"/>
    <w:rsid w:val="00793CAD"/>
    <w:rsid w:val="007944CA"/>
    <w:rsid w:val="007A242B"/>
    <w:rsid w:val="007A246E"/>
    <w:rsid w:val="007A4999"/>
    <w:rsid w:val="007A50E2"/>
    <w:rsid w:val="007A5A0D"/>
    <w:rsid w:val="007A79E9"/>
    <w:rsid w:val="007B09A5"/>
    <w:rsid w:val="007B1DA4"/>
    <w:rsid w:val="007B2F36"/>
    <w:rsid w:val="007B4A15"/>
    <w:rsid w:val="007B4BFD"/>
    <w:rsid w:val="007B51F5"/>
    <w:rsid w:val="007B53F6"/>
    <w:rsid w:val="007B5494"/>
    <w:rsid w:val="007B6059"/>
    <w:rsid w:val="007B7055"/>
    <w:rsid w:val="007C1BCA"/>
    <w:rsid w:val="007C1F80"/>
    <w:rsid w:val="007C29AD"/>
    <w:rsid w:val="007C353A"/>
    <w:rsid w:val="007C3A82"/>
    <w:rsid w:val="007C3AA0"/>
    <w:rsid w:val="007C518A"/>
    <w:rsid w:val="007C5462"/>
    <w:rsid w:val="007C6A82"/>
    <w:rsid w:val="007D0901"/>
    <w:rsid w:val="007D31C6"/>
    <w:rsid w:val="007D6D4C"/>
    <w:rsid w:val="007D7819"/>
    <w:rsid w:val="007E2065"/>
    <w:rsid w:val="007E244C"/>
    <w:rsid w:val="007E329C"/>
    <w:rsid w:val="007E3AE5"/>
    <w:rsid w:val="007E4E02"/>
    <w:rsid w:val="007E53C6"/>
    <w:rsid w:val="007E5454"/>
    <w:rsid w:val="007E5E8C"/>
    <w:rsid w:val="007E646A"/>
    <w:rsid w:val="007E6C60"/>
    <w:rsid w:val="007F0E62"/>
    <w:rsid w:val="007F1ED3"/>
    <w:rsid w:val="007F3901"/>
    <w:rsid w:val="007F3A04"/>
    <w:rsid w:val="007F3E1D"/>
    <w:rsid w:val="007F5018"/>
    <w:rsid w:val="007F5833"/>
    <w:rsid w:val="007F76EB"/>
    <w:rsid w:val="00800106"/>
    <w:rsid w:val="0080257E"/>
    <w:rsid w:val="00802F51"/>
    <w:rsid w:val="00804D12"/>
    <w:rsid w:val="00804F4D"/>
    <w:rsid w:val="00805939"/>
    <w:rsid w:val="0080715B"/>
    <w:rsid w:val="00813332"/>
    <w:rsid w:val="00814B31"/>
    <w:rsid w:val="00817386"/>
    <w:rsid w:val="0082377E"/>
    <w:rsid w:val="00826899"/>
    <w:rsid w:val="008272EB"/>
    <w:rsid w:val="0083030F"/>
    <w:rsid w:val="008313A4"/>
    <w:rsid w:val="008315BF"/>
    <w:rsid w:val="00832587"/>
    <w:rsid w:val="008335A2"/>
    <w:rsid w:val="00833F58"/>
    <w:rsid w:val="00835FB7"/>
    <w:rsid w:val="008404A8"/>
    <w:rsid w:val="00840974"/>
    <w:rsid w:val="00840A80"/>
    <w:rsid w:val="00840A88"/>
    <w:rsid w:val="00841DAB"/>
    <w:rsid w:val="008424DF"/>
    <w:rsid w:val="00842516"/>
    <w:rsid w:val="00842E63"/>
    <w:rsid w:val="00846906"/>
    <w:rsid w:val="00850098"/>
    <w:rsid w:val="00850B4A"/>
    <w:rsid w:val="008511EB"/>
    <w:rsid w:val="0085234E"/>
    <w:rsid w:val="00853E67"/>
    <w:rsid w:val="00854C09"/>
    <w:rsid w:val="0085599A"/>
    <w:rsid w:val="00864A81"/>
    <w:rsid w:val="008675E2"/>
    <w:rsid w:val="00867C96"/>
    <w:rsid w:val="00870F20"/>
    <w:rsid w:val="008740EF"/>
    <w:rsid w:val="0088032B"/>
    <w:rsid w:val="008815F0"/>
    <w:rsid w:val="00881D83"/>
    <w:rsid w:val="00883200"/>
    <w:rsid w:val="0088490E"/>
    <w:rsid w:val="008849AF"/>
    <w:rsid w:val="00891597"/>
    <w:rsid w:val="00893411"/>
    <w:rsid w:val="00894082"/>
    <w:rsid w:val="008949B8"/>
    <w:rsid w:val="00894BDD"/>
    <w:rsid w:val="00894E79"/>
    <w:rsid w:val="00895879"/>
    <w:rsid w:val="0089590B"/>
    <w:rsid w:val="008962EA"/>
    <w:rsid w:val="0089675E"/>
    <w:rsid w:val="00896BA8"/>
    <w:rsid w:val="0089743A"/>
    <w:rsid w:val="008A001C"/>
    <w:rsid w:val="008A399A"/>
    <w:rsid w:val="008A4BF1"/>
    <w:rsid w:val="008A6EF3"/>
    <w:rsid w:val="008B2DD2"/>
    <w:rsid w:val="008B3C1A"/>
    <w:rsid w:val="008B5C7F"/>
    <w:rsid w:val="008B6E49"/>
    <w:rsid w:val="008C012F"/>
    <w:rsid w:val="008C0430"/>
    <w:rsid w:val="008C0F59"/>
    <w:rsid w:val="008C354F"/>
    <w:rsid w:val="008C6013"/>
    <w:rsid w:val="008C69DB"/>
    <w:rsid w:val="008C76B9"/>
    <w:rsid w:val="008D048E"/>
    <w:rsid w:val="008D11A2"/>
    <w:rsid w:val="008D20CA"/>
    <w:rsid w:val="008D2D20"/>
    <w:rsid w:val="008D39FD"/>
    <w:rsid w:val="008D55B8"/>
    <w:rsid w:val="008D6521"/>
    <w:rsid w:val="008E162C"/>
    <w:rsid w:val="008E2D78"/>
    <w:rsid w:val="008E4599"/>
    <w:rsid w:val="008E5928"/>
    <w:rsid w:val="008F02B3"/>
    <w:rsid w:val="008F06C5"/>
    <w:rsid w:val="008F1136"/>
    <w:rsid w:val="008F234E"/>
    <w:rsid w:val="008F2728"/>
    <w:rsid w:val="008F5B20"/>
    <w:rsid w:val="00900E04"/>
    <w:rsid w:val="00901E6F"/>
    <w:rsid w:val="00902CDC"/>
    <w:rsid w:val="009036F6"/>
    <w:rsid w:val="00903D21"/>
    <w:rsid w:val="00906234"/>
    <w:rsid w:val="00906BF7"/>
    <w:rsid w:val="00906EBC"/>
    <w:rsid w:val="0091122D"/>
    <w:rsid w:val="00912003"/>
    <w:rsid w:val="009121C3"/>
    <w:rsid w:val="00912A50"/>
    <w:rsid w:val="00912E86"/>
    <w:rsid w:val="00916890"/>
    <w:rsid w:val="009203F1"/>
    <w:rsid w:val="00922EE3"/>
    <w:rsid w:val="0092382A"/>
    <w:rsid w:val="00924D8A"/>
    <w:rsid w:val="0092654F"/>
    <w:rsid w:val="00930A4F"/>
    <w:rsid w:val="00932635"/>
    <w:rsid w:val="009348A6"/>
    <w:rsid w:val="00935398"/>
    <w:rsid w:val="00935F4A"/>
    <w:rsid w:val="00937468"/>
    <w:rsid w:val="00937F51"/>
    <w:rsid w:val="0094436C"/>
    <w:rsid w:val="0094489B"/>
    <w:rsid w:val="00946369"/>
    <w:rsid w:val="00950973"/>
    <w:rsid w:val="0095125E"/>
    <w:rsid w:val="00953A59"/>
    <w:rsid w:val="009559B7"/>
    <w:rsid w:val="00957192"/>
    <w:rsid w:val="00957422"/>
    <w:rsid w:val="009574B7"/>
    <w:rsid w:val="00962918"/>
    <w:rsid w:val="009636E7"/>
    <w:rsid w:val="009639A1"/>
    <w:rsid w:val="00963B7B"/>
    <w:rsid w:val="00963EA2"/>
    <w:rsid w:val="0096500A"/>
    <w:rsid w:val="009675C4"/>
    <w:rsid w:val="00971F84"/>
    <w:rsid w:val="0097392A"/>
    <w:rsid w:val="0097466B"/>
    <w:rsid w:val="009757B5"/>
    <w:rsid w:val="00976300"/>
    <w:rsid w:val="0097639E"/>
    <w:rsid w:val="00976C7B"/>
    <w:rsid w:val="0097749F"/>
    <w:rsid w:val="00982050"/>
    <w:rsid w:val="00982F07"/>
    <w:rsid w:val="009832E5"/>
    <w:rsid w:val="00983D4C"/>
    <w:rsid w:val="00983EBD"/>
    <w:rsid w:val="009873F1"/>
    <w:rsid w:val="009873F7"/>
    <w:rsid w:val="00994080"/>
    <w:rsid w:val="00994732"/>
    <w:rsid w:val="00994AA2"/>
    <w:rsid w:val="009A0964"/>
    <w:rsid w:val="009A0AB4"/>
    <w:rsid w:val="009A0C06"/>
    <w:rsid w:val="009A0CA5"/>
    <w:rsid w:val="009A14B2"/>
    <w:rsid w:val="009A1C10"/>
    <w:rsid w:val="009A3231"/>
    <w:rsid w:val="009A3D5B"/>
    <w:rsid w:val="009A3FB1"/>
    <w:rsid w:val="009A635B"/>
    <w:rsid w:val="009A6FA5"/>
    <w:rsid w:val="009A7598"/>
    <w:rsid w:val="009B00FD"/>
    <w:rsid w:val="009B2850"/>
    <w:rsid w:val="009B3E22"/>
    <w:rsid w:val="009B4155"/>
    <w:rsid w:val="009B5B5A"/>
    <w:rsid w:val="009B649F"/>
    <w:rsid w:val="009C063E"/>
    <w:rsid w:val="009C0A40"/>
    <w:rsid w:val="009C407D"/>
    <w:rsid w:val="009C480A"/>
    <w:rsid w:val="009C57E3"/>
    <w:rsid w:val="009C5845"/>
    <w:rsid w:val="009C5CF2"/>
    <w:rsid w:val="009C5DC6"/>
    <w:rsid w:val="009C78C0"/>
    <w:rsid w:val="009C7C7A"/>
    <w:rsid w:val="009D0828"/>
    <w:rsid w:val="009D0AE0"/>
    <w:rsid w:val="009D1313"/>
    <w:rsid w:val="009D1B6D"/>
    <w:rsid w:val="009D1FD7"/>
    <w:rsid w:val="009D2F6A"/>
    <w:rsid w:val="009D3DC5"/>
    <w:rsid w:val="009D5E7D"/>
    <w:rsid w:val="009D6831"/>
    <w:rsid w:val="009D7977"/>
    <w:rsid w:val="009E188B"/>
    <w:rsid w:val="009E2EBD"/>
    <w:rsid w:val="009E3373"/>
    <w:rsid w:val="009E4EB8"/>
    <w:rsid w:val="009E622F"/>
    <w:rsid w:val="009E628B"/>
    <w:rsid w:val="009F161E"/>
    <w:rsid w:val="009F2D13"/>
    <w:rsid w:val="009F4287"/>
    <w:rsid w:val="009F46E4"/>
    <w:rsid w:val="009F7492"/>
    <w:rsid w:val="009F7967"/>
    <w:rsid w:val="009F7998"/>
    <w:rsid w:val="009F7EC3"/>
    <w:rsid w:val="00A008A1"/>
    <w:rsid w:val="00A0403B"/>
    <w:rsid w:val="00A0446A"/>
    <w:rsid w:val="00A11423"/>
    <w:rsid w:val="00A11660"/>
    <w:rsid w:val="00A119DC"/>
    <w:rsid w:val="00A14B8B"/>
    <w:rsid w:val="00A1567E"/>
    <w:rsid w:val="00A17296"/>
    <w:rsid w:val="00A17B4C"/>
    <w:rsid w:val="00A222A8"/>
    <w:rsid w:val="00A26C6C"/>
    <w:rsid w:val="00A32BEA"/>
    <w:rsid w:val="00A334CC"/>
    <w:rsid w:val="00A3447B"/>
    <w:rsid w:val="00A35047"/>
    <w:rsid w:val="00A36024"/>
    <w:rsid w:val="00A362F5"/>
    <w:rsid w:val="00A41F02"/>
    <w:rsid w:val="00A42D01"/>
    <w:rsid w:val="00A43FC6"/>
    <w:rsid w:val="00A4476C"/>
    <w:rsid w:val="00A456FD"/>
    <w:rsid w:val="00A46E9F"/>
    <w:rsid w:val="00A525DC"/>
    <w:rsid w:val="00A52B97"/>
    <w:rsid w:val="00A52BD9"/>
    <w:rsid w:val="00A53B17"/>
    <w:rsid w:val="00A544A8"/>
    <w:rsid w:val="00A55565"/>
    <w:rsid w:val="00A5643D"/>
    <w:rsid w:val="00A567D2"/>
    <w:rsid w:val="00A56DE4"/>
    <w:rsid w:val="00A577B3"/>
    <w:rsid w:val="00A60F16"/>
    <w:rsid w:val="00A622E4"/>
    <w:rsid w:val="00A62F20"/>
    <w:rsid w:val="00A63D1C"/>
    <w:rsid w:val="00A641A3"/>
    <w:rsid w:val="00A64C4E"/>
    <w:rsid w:val="00A67379"/>
    <w:rsid w:val="00A70AFA"/>
    <w:rsid w:val="00A75AED"/>
    <w:rsid w:val="00A84FDA"/>
    <w:rsid w:val="00A926BB"/>
    <w:rsid w:val="00A93444"/>
    <w:rsid w:val="00A936DD"/>
    <w:rsid w:val="00A9490C"/>
    <w:rsid w:val="00A94B10"/>
    <w:rsid w:val="00A95841"/>
    <w:rsid w:val="00A95960"/>
    <w:rsid w:val="00A96370"/>
    <w:rsid w:val="00A96B97"/>
    <w:rsid w:val="00A973AF"/>
    <w:rsid w:val="00AA2647"/>
    <w:rsid w:val="00AA3445"/>
    <w:rsid w:val="00AA48A2"/>
    <w:rsid w:val="00AB0C48"/>
    <w:rsid w:val="00AB2CD8"/>
    <w:rsid w:val="00AB2D1D"/>
    <w:rsid w:val="00AB6681"/>
    <w:rsid w:val="00AB7066"/>
    <w:rsid w:val="00AB725A"/>
    <w:rsid w:val="00AB79EB"/>
    <w:rsid w:val="00AC051B"/>
    <w:rsid w:val="00AC0523"/>
    <w:rsid w:val="00AC1098"/>
    <w:rsid w:val="00AC2789"/>
    <w:rsid w:val="00AC7B23"/>
    <w:rsid w:val="00AD0E4E"/>
    <w:rsid w:val="00AD21CE"/>
    <w:rsid w:val="00AD4143"/>
    <w:rsid w:val="00AD78A6"/>
    <w:rsid w:val="00AD7C18"/>
    <w:rsid w:val="00AE2F0F"/>
    <w:rsid w:val="00AE464B"/>
    <w:rsid w:val="00AE4754"/>
    <w:rsid w:val="00AE4DDD"/>
    <w:rsid w:val="00AF10FE"/>
    <w:rsid w:val="00AF1C38"/>
    <w:rsid w:val="00AF2CEF"/>
    <w:rsid w:val="00AF37E0"/>
    <w:rsid w:val="00AF55CA"/>
    <w:rsid w:val="00AF7DF1"/>
    <w:rsid w:val="00B0156B"/>
    <w:rsid w:val="00B0274A"/>
    <w:rsid w:val="00B03068"/>
    <w:rsid w:val="00B033A6"/>
    <w:rsid w:val="00B04030"/>
    <w:rsid w:val="00B04470"/>
    <w:rsid w:val="00B048CE"/>
    <w:rsid w:val="00B06383"/>
    <w:rsid w:val="00B07358"/>
    <w:rsid w:val="00B102A5"/>
    <w:rsid w:val="00B14388"/>
    <w:rsid w:val="00B1453B"/>
    <w:rsid w:val="00B14F70"/>
    <w:rsid w:val="00B15AFA"/>
    <w:rsid w:val="00B2155F"/>
    <w:rsid w:val="00B21C33"/>
    <w:rsid w:val="00B21C9F"/>
    <w:rsid w:val="00B22789"/>
    <w:rsid w:val="00B22CB7"/>
    <w:rsid w:val="00B2328D"/>
    <w:rsid w:val="00B25197"/>
    <w:rsid w:val="00B25ADD"/>
    <w:rsid w:val="00B26031"/>
    <w:rsid w:val="00B275C1"/>
    <w:rsid w:val="00B32BD6"/>
    <w:rsid w:val="00B33A7C"/>
    <w:rsid w:val="00B350A7"/>
    <w:rsid w:val="00B3533F"/>
    <w:rsid w:val="00B37DE2"/>
    <w:rsid w:val="00B41D61"/>
    <w:rsid w:val="00B4208B"/>
    <w:rsid w:val="00B422F5"/>
    <w:rsid w:val="00B47417"/>
    <w:rsid w:val="00B4764C"/>
    <w:rsid w:val="00B540C3"/>
    <w:rsid w:val="00B542C6"/>
    <w:rsid w:val="00B55358"/>
    <w:rsid w:val="00B56726"/>
    <w:rsid w:val="00B57526"/>
    <w:rsid w:val="00B662F8"/>
    <w:rsid w:val="00B66471"/>
    <w:rsid w:val="00B711DA"/>
    <w:rsid w:val="00B714CB"/>
    <w:rsid w:val="00B71F7D"/>
    <w:rsid w:val="00B76D66"/>
    <w:rsid w:val="00B805D8"/>
    <w:rsid w:val="00B80E11"/>
    <w:rsid w:val="00B81FBC"/>
    <w:rsid w:val="00B8551F"/>
    <w:rsid w:val="00B85989"/>
    <w:rsid w:val="00B85BC6"/>
    <w:rsid w:val="00B86270"/>
    <w:rsid w:val="00B866D9"/>
    <w:rsid w:val="00B87B45"/>
    <w:rsid w:val="00B90963"/>
    <w:rsid w:val="00B92160"/>
    <w:rsid w:val="00B9278C"/>
    <w:rsid w:val="00B93816"/>
    <w:rsid w:val="00B970C9"/>
    <w:rsid w:val="00BA1368"/>
    <w:rsid w:val="00BA1767"/>
    <w:rsid w:val="00BA1D9B"/>
    <w:rsid w:val="00BA5E4F"/>
    <w:rsid w:val="00BA66CD"/>
    <w:rsid w:val="00BA79B2"/>
    <w:rsid w:val="00BB00D7"/>
    <w:rsid w:val="00BB0932"/>
    <w:rsid w:val="00BB2CFB"/>
    <w:rsid w:val="00BB5138"/>
    <w:rsid w:val="00BB5633"/>
    <w:rsid w:val="00BB598F"/>
    <w:rsid w:val="00BB6EF3"/>
    <w:rsid w:val="00BB6F30"/>
    <w:rsid w:val="00BC1F23"/>
    <w:rsid w:val="00BC4890"/>
    <w:rsid w:val="00BC5120"/>
    <w:rsid w:val="00BC5E7F"/>
    <w:rsid w:val="00BC6B32"/>
    <w:rsid w:val="00BD04F0"/>
    <w:rsid w:val="00BD0651"/>
    <w:rsid w:val="00BD0905"/>
    <w:rsid w:val="00BD1F25"/>
    <w:rsid w:val="00BD2060"/>
    <w:rsid w:val="00BD2897"/>
    <w:rsid w:val="00BD29B9"/>
    <w:rsid w:val="00BD3D29"/>
    <w:rsid w:val="00BD3D2A"/>
    <w:rsid w:val="00BD5A9B"/>
    <w:rsid w:val="00BD7545"/>
    <w:rsid w:val="00BE0630"/>
    <w:rsid w:val="00BE26CE"/>
    <w:rsid w:val="00BE2A8D"/>
    <w:rsid w:val="00BE72FC"/>
    <w:rsid w:val="00BE754A"/>
    <w:rsid w:val="00BE7C50"/>
    <w:rsid w:val="00BF21E9"/>
    <w:rsid w:val="00BF2333"/>
    <w:rsid w:val="00BF2C60"/>
    <w:rsid w:val="00BF3344"/>
    <w:rsid w:val="00BF34B9"/>
    <w:rsid w:val="00BF34F8"/>
    <w:rsid w:val="00BF3AA9"/>
    <w:rsid w:val="00BF5767"/>
    <w:rsid w:val="00BF5A2E"/>
    <w:rsid w:val="00BF5A8A"/>
    <w:rsid w:val="00BF6099"/>
    <w:rsid w:val="00BF6ADA"/>
    <w:rsid w:val="00BF742C"/>
    <w:rsid w:val="00BF7D8B"/>
    <w:rsid w:val="00C02301"/>
    <w:rsid w:val="00C023CC"/>
    <w:rsid w:val="00C067EA"/>
    <w:rsid w:val="00C075C2"/>
    <w:rsid w:val="00C07791"/>
    <w:rsid w:val="00C07EBA"/>
    <w:rsid w:val="00C10BAC"/>
    <w:rsid w:val="00C117DD"/>
    <w:rsid w:val="00C12D2C"/>
    <w:rsid w:val="00C13F52"/>
    <w:rsid w:val="00C15079"/>
    <w:rsid w:val="00C15464"/>
    <w:rsid w:val="00C16E1A"/>
    <w:rsid w:val="00C17AB6"/>
    <w:rsid w:val="00C17AD8"/>
    <w:rsid w:val="00C216A6"/>
    <w:rsid w:val="00C2437B"/>
    <w:rsid w:val="00C2593B"/>
    <w:rsid w:val="00C27E7E"/>
    <w:rsid w:val="00C309B5"/>
    <w:rsid w:val="00C30DBF"/>
    <w:rsid w:val="00C31389"/>
    <w:rsid w:val="00C3182A"/>
    <w:rsid w:val="00C323FA"/>
    <w:rsid w:val="00C32CB1"/>
    <w:rsid w:val="00C3430F"/>
    <w:rsid w:val="00C34EBD"/>
    <w:rsid w:val="00C3646C"/>
    <w:rsid w:val="00C3690A"/>
    <w:rsid w:val="00C3759A"/>
    <w:rsid w:val="00C37841"/>
    <w:rsid w:val="00C400F2"/>
    <w:rsid w:val="00C41BF2"/>
    <w:rsid w:val="00C435C7"/>
    <w:rsid w:val="00C44219"/>
    <w:rsid w:val="00C448DB"/>
    <w:rsid w:val="00C45766"/>
    <w:rsid w:val="00C510F0"/>
    <w:rsid w:val="00C512D2"/>
    <w:rsid w:val="00C51367"/>
    <w:rsid w:val="00C5143D"/>
    <w:rsid w:val="00C51590"/>
    <w:rsid w:val="00C539FA"/>
    <w:rsid w:val="00C546A3"/>
    <w:rsid w:val="00C55787"/>
    <w:rsid w:val="00C55C82"/>
    <w:rsid w:val="00C55F34"/>
    <w:rsid w:val="00C609B7"/>
    <w:rsid w:val="00C60BBF"/>
    <w:rsid w:val="00C61FDD"/>
    <w:rsid w:val="00C62EE3"/>
    <w:rsid w:val="00C631B7"/>
    <w:rsid w:val="00C63CF1"/>
    <w:rsid w:val="00C6479A"/>
    <w:rsid w:val="00C67A00"/>
    <w:rsid w:val="00C7671D"/>
    <w:rsid w:val="00C76DD8"/>
    <w:rsid w:val="00C773E0"/>
    <w:rsid w:val="00C7773D"/>
    <w:rsid w:val="00C81174"/>
    <w:rsid w:val="00C85F35"/>
    <w:rsid w:val="00C930EA"/>
    <w:rsid w:val="00C93B2F"/>
    <w:rsid w:val="00C947B3"/>
    <w:rsid w:val="00C94FE2"/>
    <w:rsid w:val="00C9503C"/>
    <w:rsid w:val="00CA2F7F"/>
    <w:rsid w:val="00CA34BB"/>
    <w:rsid w:val="00CA668E"/>
    <w:rsid w:val="00CB1507"/>
    <w:rsid w:val="00CB1F48"/>
    <w:rsid w:val="00CB1FC7"/>
    <w:rsid w:val="00CB3580"/>
    <w:rsid w:val="00CB42C8"/>
    <w:rsid w:val="00CB6849"/>
    <w:rsid w:val="00CC12F6"/>
    <w:rsid w:val="00CC1B03"/>
    <w:rsid w:val="00CC1E9B"/>
    <w:rsid w:val="00CC4513"/>
    <w:rsid w:val="00CC6092"/>
    <w:rsid w:val="00CC72FC"/>
    <w:rsid w:val="00CD0023"/>
    <w:rsid w:val="00CD069A"/>
    <w:rsid w:val="00CD31E5"/>
    <w:rsid w:val="00CD478C"/>
    <w:rsid w:val="00CD5088"/>
    <w:rsid w:val="00CD5A51"/>
    <w:rsid w:val="00CD5FEB"/>
    <w:rsid w:val="00CD60BA"/>
    <w:rsid w:val="00CD698A"/>
    <w:rsid w:val="00CE0B70"/>
    <w:rsid w:val="00CE0B78"/>
    <w:rsid w:val="00CE11C5"/>
    <w:rsid w:val="00CE151E"/>
    <w:rsid w:val="00CE1C48"/>
    <w:rsid w:val="00CE373E"/>
    <w:rsid w:val="00CE4F85"/>
    <w:rsid w:val="00CE6E5B"/>
    <w:rsid w:val="00CE7241"/>
    <w:rsid w:val="00CE7757"/>
    <w:rsid w:val="00CF0868"/>
    <w:rsid w:val="00CF32CD"/>
    <w:rsid w:val="00CF3BE9"/>
    <w:rsid w:val="00CF6170"/>
    <w:rsid w:val="00D007F5"/>
    <w:rsid w:val="00D010CB"/>
    <w:rsid w:val="00D01379"/>
    <w:rsid w:val="00D033AA"/>
    <w:rsid w:val="00D0461E"/>
    <w:rsid w:val="00D04ACC"/>
    <w:rsid w:val="00D04F19"/>
    <w:rsid w:val="00D05405"/>
    <w:rsid w:val="00D1097E"/>
    <w:rsid w:val="00D126A1"/>
    <w:rsid w:val="00D12AAE"/>
    <w:rsid w:val="00D132C4"/>
    <w:rsid w:val="00D15ADF"/>
    <w:rsid w:val="00D17F45"/>
    <w:rsid w:val="00D20720"/>
    <w:rsid w:val="00D20C05"/>
    <w:rsid w:val="00D21641"/>
    <w:rsid w:val="00D2408D"/>
    <w:rsid w:val="00D24837"/>
    <w:rsid w:val="00D2509D"/>
    <w:rsid w:val="00D26DFE"/>
    <w:rsid w:val="00D27BCD"/>
    <w:rsid w:val="00D30F41"/>
    <w:rsid w:val="00D31E19"/>
    <w:rsid w:val="00D323E9"/>
    <w:rsid w:val="00D33705"/>
    <w:rsid w:val="00D35C8E"/>
    <w:rsid w:val="00D37ABA"/>
    <w:rsid w:val="00D4087D"/>
    <w:rsid w:val="00D40C35"/>
    <w:rsid w:val="00D415C7"/>
    <w:rsid w:val="00D431B7"/>
    <w:rsid w:val="00D43C72"/>
    <w:rsid w:val="00D44EF2"/>
    <w:rsid w:val="00D452AA"/>
    <w:rsid w:val="00D456DF"/>
    <w:rsid w:val="00D45F58"/>
    <w:rsid w:val="00D464C3"/>
    <w:rsid w:val="00D46828"/>
    <w:rsid w:val="00D512E8"/>
    <w:rsid w:val="00D52934"/>
    <w:rsid w:val="00D54863"/>
    <w:rsid w:val="00D54EB4"/>
    <w:rsid w:val="00D56E6C"/>
    <w:rsid w:val="00D61085"/>
    <w:rsid w:val="00D6211F"/>
    <w:rsid w:val="00D6358D"/>
    <w:rsid w:val="00D63B09"/>
    <w:rsid w:val="00D63F3C"/>
    <w:rsid w:val="00D64C88"/>
    <w:rsid w:val="00D64E18"/>
    <w:rsid w:val="00D66B2B"/>
    <w:rsid w:val="00D676E1"/>
    <w:rsid w:val="00D70B8B"/>
    <w:rsid w:val="00D723B9"/>
    <w:rsid w:val="00D77A7C"/>
    <w:rsid w:val="00D80A85"/>
    <w:rsid w:val="00D82825"/>
    <w:rsid w:val="00D82EC0"/>
    <w:rsid w:val="00D83533"/>
    <w:rsid w:val="00D84E23"/>
    <w:rsid w:val="00D8502F"/>
    <w:rsid w:val="00D86982"/>
    <w:rsid w:val="00D90AFB"/>
    <w:rsid w:val="00D90B44"/>
    <w:rsid w:val="00D92A74"/>
    <w:rsid w:val="00D95630"/>
    <w:rsid w:val="00D95766"/>
    <w:rsid w:val="00D967CF"/>
    <w:rsid w:val="00DA01E8"/>
    <w:rsid w:val="00DA2ECD"/>
    <w:rsid w:val="00DA6475"/>
    <w:rsid w:val="00DA7404"/>
    <w:rsid w:val="00DA78E4"/>
    <w:rsid w:val="00DB08D7"/>
    <w:rsid w:val="00DB1FE4"/>
    <w:rsid w:val="00DB2197"/>
    <w:rsid w:val="00DB21B2"/>
    <w:rsid w:val="00DB2F11"/>
    <w:rsid w:val="00DB4616"/>
    <w:rsid w:val="00DB64B4"/>
    <w:rsid w:val="00DB6C27"/>
    <w:rsid w:val="00DC0520"/>
    <w:rsid w:val="00DC244E"/>
    <w:rsid w:val="00DC2B0A"/>
    <w:rsid w:val="00DC2D1A"/>
    <w:rsid w:val="00DC525A"/>
    <w:rsid w:val="00DC5C34"/>
    <w:rsid w:val="00DC72FF"/>
    <w:rsid w:val="00DD15F7"/>
    <w:rsid w:val="00DD1857"/>
    <w:rsid w:val="00DD3320"/>
    <w:rsid w:val="00DD425C"/>
    <w:rsid w:val="00DD4F89"/>
    <w:rsid w:val="00DE1556"/>
    <w:rsid w:val="00DE515B"/>
    <w:rsid w:val="00DF2509"/>
    <w:rsid w:val="00DF2F37"/>
    <w:rsid w:val="00DF3948"/>
    <w:rsid w:val="00DF450E"/>
    <w:rsid w:val="00DF4D8F"/>
    <w:rsid w:val="00DF6415"/>
    <w:rsid w:val="00E0001F"/>
    <w:rsid w:val="00E00E1E"/>
    <w:rsid w:val="00E0394B"/>
    <w:rsid w:val="00E043F6"/>
    <w:rsid w:val="00E04D96"/>
    <w:rsid w:val="00E051DC"/>
    <w:rsid w:val="00E10EF3"/>
    <w:rsid w:val="00E10FA2"/>
    <w:rsid w:val="00E1197D"/>
    <w:rsid w:val="00E13E30"/>
    <w:rsid w:val="00E1586C"/>
    <w:rsid w:val="00E16095"/>
    <w:rsid w:val="00E164C4"/>
    <w:rsid w:val="00E16AC0"/>
    <w:rsid w:val="00E17CAF"/>
    <w:rsid w:val="00E235F1"/>
    <w:rsid w:val="00E248C6"/>
    <w:rsid w:val="00E260DF"/>
    <w:rsid w:val="00E30717"/>
    <w:rsid w:val="00E31982"/>
    <w:rsid w:val="00E31999"/>
    <w:rsid w:val="00E3517B"/>
    <w:rsid w:val="00E406CD"/>
    <w:rsid w:val="00E43476"/>
    <w:rsid w:val="00E440DA"/>
    <w:rsid w:val="00E47AF1"/>
    <w:rsid w:val="00E47CDD"/>
    <w:rsid w:val="00E53DE0"/>
    <w:rsid w:val="00E5532D"/>
    <w:rsid w:val="00E5590B"/>
    <w:rsid w:val="00E57843"/>
    <w:rsid w:val="00E613FE"/>
    <w:rsid w:val="00E62224"/>
    <w:rsid w:val="00E64475"/>
    <w:rsid w:val="00E668F2"/>
    <w:rsid w:val="00E672CD"/>
    <w:rsid w:val="00E71776"/>
    <w:rsid w:val="00E720FA"/>
    <w:rsid w:val="00E73724"/>
    <w:rsid w:val="00E73C3B"/>
    <w:rsid w:val="00E74610"/>
    <w:rsid w:val="00E7465A"/>
    <w:rsid w:val="00E74C44"/>
    <w:rsid w:val="00E74E7C"/>
    <w:rsid w:val="00E7558D"/>
    <w:rsid w:val="00E80903"/>
    <w:rsid w:val="00E819C6"/>
    <w:rsid w:val="00E8281C"/>
    <w:rsid w:val="00E84150"/>
    <w:rsid w:val="00E84EA1"/>
    <w:rsid w:val="00E85DD9"/>
    <w:rsid w:val="00E86B7D"/>
    <w:rsid w:val="00E90119"/>
    <w:rsid w:val="00E903B5"/>
    <w:rsid w:val="00E9186A"/>
    <w:rsid w:val="00E91EBE"/>
    <w:rsid w:val="00E93A2E"/>
    <w:rsid w:val="00E93FEA"/>
    <w:rsid w:val="00E946CC"/>
    <w:rsid w:val="00E94C32"/>
    <w:rsid w:val="00E94F6C"/>
    <w:rsid w:val="00E9529C"/>
    <w:rsid w:val="00E9541A"/>
    <w:rsid w:val="00E95F4F"/>
    <w:rsid w:val="00E96F09"/>
    <w:rsid w:val="00E97CEB"/>
    <w:rsid w:val="00E97F22"/>
    <w:rsid w:val="00E97F4D"/>
    <w:rsid w:val="00EA0764"/>
    <w:rsid w:val="00EA099A"/>
    <w:rsid w:val="00EA0B9E"/>
    <w:rsid w:val="00EA451B"/>
    <w:rsid w:val="00EA4ADD"/>
    <w:rsid w:val="00EA610E"/>
    <w:rsid w:val="00EA65A9"/>
    <w:rsid w:val="00EA7133"/>
    <w:rsid w:val="00EB1159"/>
    <w:rsid w:val="00EB23CD"/>
    <w:rsid w:val="00EB2695"/>
    <w:rsid w:val="00EB3E4B"/>
    <w:rsid w:val="00EB61AB"/>
    <w:rsid w:val="00EB6670"/>
    <w:rsid w:val="00EB6E0A"/>
    <w:rsid w:val="00EC0F8E"/>
    <w:rsid w:val="00EC2397"/>
    <w:rsid w:val="00EC42CE"/>
    <w:rsid w:val="00EC48E3"/>
    <w:rsid w:val="00EC5368"/>
    <w:rsid w:val="00EC5998"/>
    <w:rsid w:val="00EC74FC"/>
    <w:rsid w:val="00ED13E0"/>
    <w:rsid w:val="00ED24AB"/>
    <w:rsid w:val="00ED5AA1"/>
    <w:rsid w:val="00ED5D28"/>
    <w:rsid w:val="00EE14AC"/>
    <w:rsid w:val="00EE348A"/>
    <w:rsid w:val="00EE38F6"/>
    <w:rsid w:val="00EE436A"/>
    <w:rsid w:val="00EE4815"/>
    <w:rsid w:val="00EE4AE5"/>
    <w:rsid w:val="00EE4CFC"/>
    <w:rsid w:val="00EF04DD"/>
    <w:rsid w:val="00EF17C1"/>
    <w:rsid w:val="00EF3462"/>
    <w:rsid w:val="00EF37AC"/>
    <w:rsid w:val="00EF4984"/>
    <w:rsid w:val="00EF5C3E"/>
    <w:rsid w:val="00EF68A9"/>
    <w:rsid w:val="00EF70A4"/>
    <w:rsid w:val="00F0022C"/>
    <w:rsid w:val="00F02886"/>
    <w:rsid w:val="00F04685"/>
    <w:rsid w:val="00F04AFF"/>
    <w:rsid w:val="00F04E1C"/>
    <w:rsid w:val="00F060D3"/>
    <w:rsid w:val="00F07B75"/>
    <w:rsid w:val="00F07D6A"/>
    <w:rsid w:val="00F07E3B"/>
    <w:rsid w:val="00F11996"/>
    <w:rsid w:val="00F14FCC"/>
    <w:rsid w:val="00F16809"/>
    <w:rsid w:val="00F16BA8"/>
    <w:rsid w:val="00F1731F"/>
    <w:rsid w:val="00F175B1"/>
    <w:rsid w:val="00F224AF"/>
    <w:rsid w:val="00F22C2F"/>
    <w:rsid w:val="00F232F2"/>
    <w:rsid w:val="00F254D2"/>
    <w:rsid w:val="00F26EF2"/>
    <w:rsid w:val="00F270B9"/>
    <w:rsid w:val="00F27B46"/>
    <w:rsid w:val="00F317F0"/>
    <w:rsid w:val="00F32342"/>
    <w:rsid w:val="00F328EE"/>
    <w:rsid w:val="00F33079"/>
    <w:rsid w:val="00F33AB5"/>
    <w:rsid w:val="00F3580A"/>
    <w:rsid w:val="00F40F84"/>
    <w:rsid w:val="00F4190A"/>
    <w:rsid w:val="00F42626"/>
    <w:rsid w:val="00F42682"/>
    <w:rsid w:val="00F4304D"/>
    <w:rsid w:val="00F44610"/>
    <w:rsid w:val="00F44730"/>
    <w:rsid w:val="00F45315"/>
    <w:rsid w:val="00F45E87"/>
    <w:rsid w:val="00F463C7"/>
    <w:rsid w:val="00F46FBA"/>
    <w:rsid w:val="00F47368"/>
    <w:rsid w:val="00F53322"/>
    <w:rsid w:val="00F5373F"/>
    <w:rsid w:val="00F54782"/>
    <w:rsid w:val="00F55541"/>
    <w:rsid w:val="00F56615"/>
    <w:rsid w:val="00F57AAF"/>
    <w:rsid w:val="00F57AC4"/>
    <w:rsid w:val="00F6121A"/>
    <w:rsid w:val="00F63270"/>
    <w:rsid w:val="00F6674C"/>
    <w:rsid w:val="00F669E1"/>
    <w:rsid w:val="00F674F7"/>
    <w:rsid w:val="00F7317B"/>
    <w:rsid w:val="00F73600"/>
    <w:rsid w:val="00F74D71"/>
    <w:rsid w:val="00F750C6"/>
    <w:rsid w:val="00F77B4D"/>
    <w:rsid w:val="00F817B8"/>
    <w:rsid w:val="00F86FD5"/>
    <w:rsid w:val="00F90283"/>
    <w:rsid w:val="00F907DE"/>
    <w:rsid w:val="00F90CC4"/>
    <w:rsid w:val="00F92920"/>
    <w:rsid w:val="00F93FFD"/>
    <w:rsid w:val="00F94F35"/>
    <w:rsid w:val="00F96EBF"/>
    <w:rsid w:val="00FA0153"/>
    <w:rsid w:val="00FA0C2A"/>
    <w:rsid w:val="00FA325D"/>
    <w:rsid w:val="00FA35B3"/>
    <w:rsid w:val="00FA3A0F"/>
    <w:rsid w:val="00FA4301"/>
    <w:rsid w:val="00FA5AF0"/>
    <w:rsid w:val="00FB1214"/>
    <w:rsid w:val="00FB46B1"/>
    <w:rsid w:val="00FB4FC8"/>
    <w:rsid w:val="00FB632E"/>
    <w:rsid w:val="00FB7101"/>
    <w:rsid w:val="00FC094D"/>
    <w:rsid w:val="00FC111C"/>
    <w:rsid w:val="00FC19A0"/>
    <w:rsid w:val="00FC1E18"/>
    <w:rsid w:val="00FC3B94"/>
    <w:rsid w:val="00FC49BE"/>
    <w:rsid w:val="00FC4DB2"/>
    <w:rsid w:val="00FC5BA4"/>
    <w:rsid w:val="00FC5FEE"/>
    <w:rsid w:val="00FC7178"/>
    <w:rsid w:val="00FD05C1"/>
    <w:rsid w:val="00FD1234"/>
    <w:rsid w:val="00FD3893"/>
    <w:rsid w:val="00FD437F"/>
    <w:rsid w:val="00FD4CF0"/>
    <w:rsid w:val="00FD506F"/>
    <w:rsid w:val="00FD53F7"/>
    <w:rsid w:val="00FD5A80"/>
    <w:rsid w:val="00FD5D27"/>
    <w:rsid w:val="00FD65D0"/>
    <w:rsid w:val="00FD6644"/>
    <w:rsid w:val="00FE0111"/>
    <w:rsid w:val="00FE08EB"/>
    <w:rsid w:val="00FE2A4E"/>
    <w:rsid w:val="00FE5324"/>
    <w:rsid w:val="00FF0ED7"/>
    <w:rsid w:val="00FF44AF"/>
    <w:rsid w:val="00FF6713"/>
    <w:rsid w:val="00FF7B29"/>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4AA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cielo"/>
    <w:qFormat/>
    <w:rsid w:val="00D8502F"/>
    <w:pPr>
      <w:spacing w:after="0" w:line="240" w:lineRule="auto"/>
      <w:jc w:val="both"/>
    </w:pPr>
    <w:rPr>
      <w:rFonts w:ascii="Times New Roman" w:eastAsia="Times New Roman" w:hAnsi="Times New Roman" w:cs="Times New Roman"/>
      <w:sz w:val="24"/>
      <w:szCs w:val="24"/>
    </w:rPr>
  </w:style>
  <w:style w:type="paragraph" w:styleId="Heading1">
    <w:name w:val="heading 1"/>
    <w:aliases w:val="Título art"/>
    <w:basedOn w:val="Normal"/>
    <w:next w:val="Normal"/>
    <w:link w:val="Heading1Char"/>
    <w:uiPriority w:val="99"/>
    <w:qFormat/>
    <w:rsid w:val="00E9541A"/>
    <w:pPr>
      <w:jc w:val="center"/>
      <w:outlineLvl w:val="0"/>
    </w:pPr>
    <w:rPr>
      <w:b/>
      <w:bCs/>
      <w:sz w:val="28"/>
      <w:szCs w:val="28"/>
    </w:rPr>
  </w:style>
  <w:style w:type="paragraph" w:styleId="Heading2">
    <w:name w:val="heading 2"/>
    <w:aliases w:val="Título en prosa"/>
    <w:basedOn w:val="Normal"/>
    <w:next w:val="Normal"/>
    <w:link w:val="Heading2Char"/>
    <w:uiPriority w:val="99"/>
    <w:unhideWhenUsed/>
    <w:rsid w:val="00E9541A"/>
    <w:pPr>
      <w:jc w:val="center"/>
      <w:outlineLvl w:val="1"/>
    </w:pPr>
    <w:rPr>
      <w:b/>
      <w:bCs/>
      <w:sz w:val="32"/>
      <w:szCs w:val="32"/>
      <w:lang w:val="es-MX"/>
    </w:rPr>
  </w:style>
  <w:style w:type="paragraph" w:styleId="Heading3">
    <w:name w:val="heading 3"/>
    <w:aliases w:val="figura"/>
    <w:basedOn w:val="Normal"/>
    <w:next w:val="Normal"/>
    <w:link w:val="Heading3Char"/>
    <w:uiPriority w:val="99"/>
    <w:unhideWhenUsed/>
    <w:qFormat/>
    <w:rsid w:val="00E90119"/>
    <w:pPr>
      <w:jc w:val="center"/>
      <w:outlineLvl w:val="2"/>
    </w:pPr>
    <w:rPr>
      <w:lang w:val="es-ES"/>
    </w:rPr>
  </w:style>
  <w:style w:type="paragraph" w:styleId="Heading4">
    <w:name w:val="heading 4"/>
    <w:aliases w:val="figura inglés"/>
    <w:basedOn w:val="Normal"/>
    <w:next w:val="Normal"/>
    <w:link w:val="Heading4Char"/>
    <w:uiPriority w:val="99"/>
    <w:unhideWhenUsed/>
    <w:qFormat/>
    <w:rsid w:val="00E90119"/>
    <w:pPr>
      <w:jc w:val="center"/>
      <w:outlineLvl w:val="3"/>
    </w:pPr>
    <w:rPr>
      <w:i/>
      <w:iCs/>
      <w:lang w:val="es-ES"/>
    </w:rPr>
  </w:style>
  <w:style w:type="paragraph" w:styleId="Heading5">
    <w:name w:val="heading 5"/>
    <w:basedOn w:val="Normal"/>
    <w:next w:val="Normal"/>
    <w:link w:val="Heading5Char"/>
    <w:uiPriority w:val="99"/>
    <w:unhideWhenUsed/>
    <w:rsid w:val="00BD04F0"/>
    <w:pPr>
      <w:spacing w:before="200" w:line="276" w:lineRule="auto"/>
      <w:jc w:val="left"/>
      <w:outlineLvl w:val="4"/>
    </w:pPr>
    <w:rPr>
      <w:rFonts w:asciiTheme="minorHAnsi" w:eastAsiaTheme="minorEastAsia" w:hAnsiTheme="minorHAnsi" w:cstheme="minorBidi"/>
      <w:smallCaps/>
      <w:color w:val="943634" w:themeColor="accent2" w:themeShade="BF"/>
      <w:spacing w:val="10"/>
      <w:sz w:val="22"/>
      <w:szCs w:val="26"/>
      <w:lang w:val="es-ES"/>
    </w:rPr>
  </w:style>
  <w:style w:type="paragraph" w:styleId="Heading6">
    <w:name w:val="heading 6"/>
    <w:basedOn w:val="Normal"/>
    <w:next w:val="Normal"/>
    <w:link w:val="Heading6Char"/>
    <w:uiPriority w:val="99"/>
    <w:unhideWhenUsed/>
    <w:rsid w:val="00BD04F0"/>
    <w:pPr>
      <w:spacing w:line="276" w:lineRule="auto"/>
      <w:jc w:val="left"/>
      <w:outlineLvl w:val="5"/>
    </w:pPr>
    <w:rPr>
      <w:rFonts w:asciiTheme="minorHAnsi" w:eastAsiaTheme="minorEastAsia" w:hAnsiTheme="minorHAnsi" w:cstheme="minorBidi"/>
      <w:smallCaps/>
      <w:color w:val="C0504D" w:themeColor="accent2"/>
      <w:spacing w:val="5"/>
      <w:sz w:val="22"/>
      <w:szCs w:val="20"/>
      <w:lang w:val="es-ES"/>
    </w:rPr>
  </w:style>
  <w:style w:type="paragraph" w:styleId="Heading7">
    <w:name w:val="heading 7"/>
    <w:basedOn w:val="Normal"/>
    <w:next w:val="Normal"/>
    <w:link w:val="Heading7Char"/>
    <w:uiPriority w:val="9"/>
    <w:unhideWhenUsed/>
    <w:rsid w:val="00BD04F0"/>
    <w:pPr>
      <w:spacing w:line="276" w:lineRule="auto"/>
      <w:jc w:val="left"/>
      <w:outlineLvl w:val="6"/>
    </w:pPr>
    <w:rPr>
      <w:rFonts w:asciiTheme="minorHAnsi" w:eastAsiaTheme="minorEastAsia" w:hAnsiTheme="minorHAnsi" w:cstheme="minorBidi"/>
      <w:b/>
      <w:smallCaps/>
      <w:color w:val="C0504D" w:themeColor="accent2"/>
      <w:spacing w:val="10"/>
      <w:sz w:val="20"/>
      <w:szCs w:val="20"/>
      <w:lang w:val="es-ES"/>
    </w:rPr>
  </w:style>
  <w:style w:type="paragraph" w:styleId="Heading8">
    <w:name w:val="heading 8"/>
    <w:basedOn w:val="Normal"/>
    <w:next w:val="Normal"/>
    <w:link w:val="Heading8Char"/>
    <w:uiPriority w:val="9"/>
    <w:semiHidden/>
    <w:unhideWhenUsed/>
    <w:rsid w:val="00BD04F0"/>
    <w:pPr>
      <w:spacing w:line="276" w:lineRule="auto"/>
      <w:jc w:val="left"/>
      <w:outlineLvl w:val="7"/>
    </w:pPr>
    <w:rPr>
      <w:rFonts w:asciiTheme="minorHAnsi" w:eastAsiaTheme="minorEastAsia" w:hAnsiTheme="minorHAnsi" w:cstheme="minorBidi"/>
      <w:b/>
      <w:i/>
      <w:smallCaps/>
      <w:color w:val="943634" w:themeColor="accent2" w:themeShade="BF"/>
      <w:sz w:val="20"/>
      <w:szCs w:val="20"/>
      <w:lang w:val="es-ES"/>
    </w:rPr>
  </w:style>
  <w:style w:type="paragraph" w:styleId="Heading9">
    <w:name w:val="heading 9"/>
    <w:basedOn w:val="Normal"/>
    <w:next w:val="Normal"/>
    <w:link w:val="Heading9Char"/>
    <w:uiPriority w:val="9"/>
    <w:semiHidden/>
    <w:unhideWhenUsed/>
    <w:qFormat/>
    <w:rsid w:val="00BD04F0"/>
    <w:pPr>
      <w:spacing w:line="276" w:lineRule="auto"/>
      <w:jc w:val="left"/>
      <w:outlineLvl w:val="8"/>
    </w:pPr>
    <w:rPr>
      <w:rFonts w:asciiTheme="minorHAnsi" w:eastAsiaTheme="minorEastAsia" w:hAnsiTheme="minorHAnsi" w:cstheme="minorBidi"/>
      <w:b/>
      <w:i/>
      <w:smallCaps/>
      <w:color w:val="622423" w:themeColor="accent2" w:themeShade="7F"/>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tulo 5,Segundo nivel de viñetas,List Paragraph1,titulo 3,Numbered List Paragraph,Bullet List,FooterText,numbered,Paragraphe de liste1,lp1,Bulletr List Paragraph,Foot,列出段落,列出段落1,List Paragraph2,List Paragraph21,Parágrafo da Lista1"/>
    <w:basedOn w:val="Normal"/>
    <w:link w:val="ListParagraphChar"/>
    <w:rsid w:val="006D731D"/>
    <w:pPr>
      <w:ind w:left="720"/>
      <w:contextualSpacing/>
    </w:pPr>
  </w:style>
  <w:style w:type="paragraph" w:styleId="BalloonText">
    <w:name w:val="Balloon Text"/>
    <w:basedOn w:val="Normal"/>
    <w:link w:val="BalloonTextChar"/>
    <w:uiPriority w:val="99"/>
    <w:unhideWhenUsed/>
    <w:rsid w:val="00E5590B"/>
    <w:rPr>
      <w:rFonts w:ascii="Tahoma" w:hAnsi="Tahoma" w:cs="Tahoma"/>
      <w:sz w:val="16"/>
      <w:szCs w:val="16"/>
    </w:rPr>
  </w:style>
  <w:style w:type="character" w:customStyle="1" w:styleId="BalloonTextChar">
    <w:name w:val="Balloon Text Char"/>
    <w:basedOn w:val="DefaultParagraphFont"/>
    <w:link w:val="BalloonText"/>
    <w:uiPriority w:val="99"/>
    <w:semiHidden/>
    <w:rsid w:val="00E5590B"/>
    <w:rPr>
      <w:rFonts w:ascii="Tahoma" w:hAnsi="Tahoma" w:cs="Tahoma"/>
      <w:sz w:val="16"/>
      <w:szCs w:val="16"/>
    </w:rPr>
  </w:style>
  <w:style w:type="character" w:styleId="Hyperlink">
    <w:name w:val="Hyperlink"/>
    <w:basedOn w:val="DefaultParagraphFont"/>
    <w:unhideWhenUsed/>
    <w:rsid w:val="00D2408D"/>
    <w:rPr>
      <w:color w:val="0000FF"/>
      <w:u w:val="single"/>
    </w:rPr>
  </w:style>
  <w:style w:type="character" w:styleId="Emphasis">
    <w:name w:val="Emphasis"/>
    <w:basedOn w:val="DefaultParagraphFont"/>
    <w:uiPriority w:val="20"/>
    <w:rsid w:val="00D2408D"/>
    <w:rPr>
      <w:i/>
      <w:iCs/>
    </w:rPr>
  </w:style>
  <w:style w:type="paragraph" w:styleId="FootnoteText">
    <w:name w:val="footnote text"/>
    <w:aliases w:val="Texto nota pie Car Car Car Car,Texto nota pie Car Car,Texto nota pie Car1 Car Car Car Car Car,Texto nota pie Car1 Car1,Texto nota pie Car Car Car1,Texto nota pie Car1 Car Car,Texto nota pie Car Car1 Car,Texto nota pie Car2 Car"/>
    <w:basedOn w:val="Normal"/>
    <w:link w:val="FootnoteTextChar"/>
    <w:uiPriority w:val="99"/>
    <w:unhideWhenUsed/>
    <w:rsid w:val="00E62224"/>
    <w:rPr>
      <w:sz w:val="20"/>
      <w:szCs w:val="20"/>
    </w:rPr>
  </w:style>
  <w:style w:type="character" w:customStyle="1" w:styleId="FootnoteTextChar">
    <w:name w:val="Footnote Text Char"/>
    <w:aliases w:val="Texto nota pie Car Car Car Car Char,Texto nota pie Car Car Char,Texto nota pie Car1 Car Car Car Car Car Char,Texto nota pie Car1 Car1 Char,Texto nota pie Car Car Car1 Char,Texto nota pie Car1 Car Car Char,Texto nota pie Car2 Car Char"/>
    <w:basedOn w:val="DefaultParagraphFont"/>
    <w:link w:val="FootnoteText"/>
    <w:uiPriority w:val="99"/>
    <w:qFormat/>
    <w:rsid w:val="00E62224"/>
    <w:rPr>
      <w:sz w:val="20"/>
      <w:szCs w:val="20"/>
    </w:rPr>
  </w:style>
  <w:style w:type="character" w:styleId="FootnoteReference">
    <w:name w:val="footnote reference"/>
    <w:aliases w:val="HAB06,Error-Fußnotenzeichen5,Error-Fußnotenzeichen6,Error-Fußnotenzeichen3,Nota de pie,Ref. de nota al pieREF1"/>
    <w:basedOn w:val="DefaultParagraphFont"/>
    <w:uiPriority w:val="99"/>
    <w:unhideWhenUsed/>
    <w:rsid w:val="00E62224"/>
    <w:rPr>
      <w:vertAlign w:val="superscript"/>
    </w:rPr>
  </w:style>
  <w:style w:type="paragraph" w:styleId="NormalWeb">
    <w:name w:val="Normal (Web)"/>
    <w:basedOn w:val="Normal"/>
    <w:uiPriority w:val="99"/>
    <w:unhideWhenUsed/>
    <w:rsid w:val="00F42626"/>
    <w:pPr>
      <w:spacing w:before="100" w:beforeAutospacing="1" w:after="100" w:afterAutospacing="1"/>
    </w:pPr>
  </w:style>
  <w:style w:type="character" w:styleId="CommentReference">
    <w:name w:val="annotation reference"/>
    <w:basedOn w:val="DefaultParagraphFont"/>
    <w:unhideWhenUsed/>
    <w:rsid w:val="002962E0"/>
    <w:rPr>
      <w:sz w:val="16"/>
      <w:szCs w:val="16"/>
    </w:rPr>
  </w:style>
  <w:style w:type="paragraph" w:styleId="CommentText">
    <w:name w:val="annotation text"/>
    <w:basedOn w:val="Normal"/>
    <w:link w:val="CommentTextChar"/>
    <w:unhideWhenUsed/>
    <w:rsid w:val="002962E0"/>
    <w:rPr>
      <w:sz w:val="20"/>
      <w:szCs w:val="20"/>
    </w:rPr>
  </w:style>
  <w:style w:type="character" w:customStyle="1" w:styleId="CommentTextChar">
    <w:name w:val="Comment Text Char"/>
    <w:basedOn w:val="DefaultParagraphFont"/>
    <w:link w:val="CommentText"/>
    <w:qFormat/>
    <w:rsid w:val="002962E0"/>
    <w:rPr>
      <w:sz w:val="20"/>
      <w:szCs w:val="20"/>
    </w:rPr>
  </w:style>
  <w:style w:type="paragraph" w:styleId="CommentSubject">
    <w:name w:val="annotation subject"/>
    <w:basedOn w:val="CommentText"/>
    <w:next w:val="CommentText"/>
    <w:link w:val="CommentSubjectChar"/>
    <w:uiPriority w:val="99"/>
    <w:semiHidden/>
    <w:unhideWhenUsed/>
    <w:qFormat/>
    <w:rsid w:val="002962E0"/>
    <w:rPr>
      <w:b/>
      <w:bCs/>
    </w:rPr>
  </w:style>
  <w:style w:type="character" w:customStyle="1" w:styleId="CommentSubjectChar">
    <w:name w:val="Comment Subject Char"/>
    <w:basedOn w:val="CommentTextChar"/>
    <w:link w:val="CommentSubject"/>
    <w:uiPriority w:val="99"/>
    <w:semiHidden/>
    <w:rsid w:val="002962E0"/>
    <w:rPr>
      <w:b/>
      <w:bCs/>
      <w:sz w:val="20"/>
      <w:szCs w:val="20"/>
    </w:rPr>
  </w:style>
  <w:style w:type="character" w:styleId="FollowedHyperlink">
    <w:name w:val="FollowedHyperlink"/>
    <w:basedOn w:val="DefaultParagraphFont"/>
    <w:uiPriority w:val="99"/>
    <w:semiHidden/>
    <w:unhideWhenUsed/>
    <w:rsid w:val="00344944"/>
    <w:rPr>
      <w:color w:val="800080" w:themeColor="followedHyperlink"/>
      <w:u w:val="single"/>
    </w:rPr>
  </w:style>
  <w:style w:type="paragraph" w:customStyle="1" w:styleId="Ttuloresumen">
    <w:name w:val="Título resumen"/>
    <w:basedOn w:val="Normal"/>
    <w:qFormat/>
    <w:rsid w:val="00E9541A"/>
    <w:rPr>
      <w:b/>
      <w:bCs/>
    </w:rPr>
  </w:style>
  <w:style w:type="paragraph" w:customStyle="1" w:styleId="Notasalpie">
    <w:name w:val="Notas al pie"/>
    <w:basedOn w:val="FootnoteText"/>
    <w:qFormat/>
    <w:rsid w:val="00E9541A"/>
  </w:style>
  <w:style w:type="paragraph" w:styleId="NoSpacing">
    <w:name w:val="No Spacing"/>
    <w:aliases w:val="autores"/>
    <w:basedOn w:val="Normal"/>
    <w:link w:val="NoSpacingChar"/>
    <w:uiPriority w:val="1"/>
    <w:qFormat/>
    <w:rsid w:val="00E9541A"/>
    <w:pPr>
      <w:jc w:val="center"/>
    </w:pPr>
  </w:style>
  <w:style w:type="character" w:customStyle="1" w:styleId="Heading1Char">
    <w:name w:val="Heading 1 Char"/>
    <w:aliases w:val="Título art Char"/>
    <w:basedOn w:val="DefaultParagraphFont"/>
    <w:link w:val="Heading1"/>
    <w:uiPriority w:val="99"/>
    <w:rsid w:val="00E9541A"/>
    <w:rPr>
      <w:rFonts w:ascii="Times New Roman" w:hAnsi="Times New Roman" w:cs="Times New Roman"/>
      <w:b/>
      <w:bCs/>
      <w:sz w:val="28"/>
      <w:szCs w:val="28"/>
      <w:lang w:val="es-ES_tradnl" w:eastAsia="es-SV"/>
    </w:rPr>
  </w:style>
  <w:style w:type="character" w:customStyle="1" w:styleId="Heading2Char">
    <w:name w:val="Heading 2 Char"/>
    <w:aliases w:val="Título en prosa Char"/>
    <w:basedOn w:val="DefaultParagraphFont"/>
    <w:link w:val="Heading2"/>
    <w:uiPriority w:val="99"/>
    <w:rsid w:val="00E9541A"/>
    <w:rPr>
      <w:rFonts w:ascii="Times New Roman" w:hAnsi="Times New Roman" w:cs="Times New Roman"/>
      <w:b/>
      <w:bCs/>
      <w:sz w:val="32"/>
      <w:szCs w:val="32"/>
      <w:lang w:val="es-MX" w:eastAsia="es-SV"/>
    </w:rPr>
  </w:style>
  <w:style w:type="paragraph" w:styleId="Title">
    <w:name w:val="Title"/>
    <w:aliases w:val="cita larga"/>
    <w:basedOn w:val="Normal"/>
    <w:next w:val="Normal"/>
    <w:link w:val="TitleChar"/>
    <w:uiPriority w:val="10"/>
    <w:qFormat/>
    <w:rsid w:val="00E9541A"/>
    <w:pPr>
      <w:ind w:left="2268"/>
    </w:pPr>
  </w:style>
  <w:style w:type="character" w:customStyle="1" w:styleId="TitleChar">
    <w:name w:val="Title Char"/>
    <w:aliases w:val="cita larga Char"/>
    <w:basedOn w:val="DefaultParagraphFont"/>
    <w:link w:val="Title"/>
    <w:uiPriority w:val="10"/>
    <w:rsid w:val="00E9541A"/>
    <w:rPr>
      <w:rFonts w:ascii="Times New Roman" w:hAnsi="Times New Roman" w:cs="Times New Roman"/>
      <w:sz w:val="24"/>
      <w:szCs w:val="24"/>
      <w:lang w:val="es-ES_tradnl" w:eastAsia="es-SV"/>
    </w:rPr>
  </w:style>
  <w:style w:type="paragraph" w:styleId="Subtitle">
    <w:name w:val="Subtitle"/>
    <w:aliases w:val="bajada imágenes"/>
    <w:basedOn w:val="Normal"/>
    <w:next w:val="Normal"/>
    <w:link w:val="SubtitleChar"/>
    <w:uiPriority w:val="11"/>
    <w:qFormat/>
    <w:rsid w:val="00E9541A"/>
    <w:pPr>
      <w:jc w:val="center"/>
    </w:pPr>
  </w:style>
  <w:style w:type="character" w:customStyle="1" w:styleId="SubtitleChar">
    <w:name w:val="Subtitle Char"/>
    <w:aliases w:val="bajada imágenes Char"/>
    <w:basedOn w:val="DefaultParagraphFont"/>
    <w:link w:val="Subtitle"/>
    <w:uiPriority w:val="11"/>
    <w:rsid w:val="00E9541A"/>
    <w:rPr>
      <w:rFonts w:ascii="Times New Roman" w:hAnsi="Times New Roman" w:cs="Times New Roman"/>
      <w:sz w:val="24"/>
      <w:szCs w:val="24"/>
      <w:lang w:val="es-ES_tradnl" w:eastAsia="es-SV"/>
    </w:rPr>
  </w:style>
  <w:style w:type="character" w:styleId="SubtleEmphasis">
    <w:name w:val="Subtle Emphasis"/>
    <w:uiPriority w:val="19"/>
    <w:rsid w:val="00E9541A"/>
  </w:style>
  <w:style w:type="paragraph" w:customStyle="1" w:styleId="subttulo">
    <w:name w:val="subtítulo"/>
    <w:basedOn w:val="Heading2"/>
    <w:qFormat/>
    <w:rsid w:val="009E622F"/>
    <w:rPr>
      <w:szCs w:val="28"/>
    </w:rPr>
  </w:style>
  <w:style w:type="paragraph" w:styleId="Header">
    <w:name w:val="header"/>
    <w:basedOn w:val="Normal"/>
    <w:link w:val="HeaderChar"/>
    <w:uiPriority w:val="99"/>
    <w:unhideWhenUsed/>
    <w:rsid w:val="00790462"/>
    <w:pPr>
      <w:tabs>
        <w:tab w:val="center" w:pos="4419"/>
        <w:tab w:val="right" w:pos="8838"/>
      </w:tabs>
    </w:pPr>
  </w:style>
  <w:style w:type="character" w:customStyle="1" w:styleId="HeaderChar">
    <w:name w:val="Header Char"/>
    <w:basedOn w:val="DefaultParagraphFont"/>
    <w:link w:val="Header"/>
    <w:uiPriority w:val="99"/>
    <w:rsid w:val="00790462"/>
    <w:rPr>
      <w:rFonts w:ascii="Times New Roman" w:hAnsi="Times New Roman" w:cs="Times New Roman"/>
      <w:sz w:val="24"/>
      <w:szCs w:val="24"/>
      <w:lang w:val="es-ES_tradnl" w:eastAsia="es-SV"/>
    </w:rPr>
  </w:style>
  <w:style w:type="paragraph" w:styleId="Footer">
    <w:name w:val="footer"/>
    <w:basedOn w:val="Normal"/>
    <w:link w:val="FooterChar"/>
    <w:uiPriority w:val="99"/>
    <w:unhideWhenUsed/>
    <w:rsid w:val="00790462"/>
    <w:pPr>
      <w:tabs>
        <w:tab w:val="center" w:pos="4419"/>
        <w:tab w:val="right" w:pos="8838"/>
      </w:tabs>
    </w:pPr>
  </w:style>
  <w:style w:type="character" w:customStyle="1" w:styleId="FooterChar">
    <w:name w:val="Footer Char"/>
    <w:basedOn w:val="DefaultParagraphFont"/>
    <w:link w:val="Footer"/>
    <w:uiPriority w:val="99"/>
    <w:rsid w:val="00790462"/>
    <w:rPr>
      <w:rFonts w:ascii="Times New Roman" w:hAnsi="Times New Roman" w:cs="Times New Roman"/>
      <w:sz w:val="24"/>
      <w:szCs w:val="24"/>
      <w:lang w:val="es-ES_tradnl" w:eastAsia="es-SV"/>
    </w:rPr>
  </w:style>
  <w:style w:type="paragraph" w:styleId="Revision">
    <w:name w:val="Revision"/>
    <w:hidden/>
    <w:uiPriority w:val="99"/>
    <w:semiHidden/>
    <w:rsid w:val="00CC4513"/>
    <w:pPr>
      <w:spacing w:after="0" w:line="240" w:lineRule="auto"/>
    </w:pPr>
    <w:rPr>
      <w:rFonts w:ascii="Calibri" w:eastAsia="Calibri" w:hAnsi="Calibri" w:cs="Times New Roman"/>
      <w:lang w:val="es-AR"/>
    </w:rPr>
  </w:style>
  <w:style w:type="paragraph" w:styleId="BodyText">
    <w:name w:val="Body Text"/>
    <w:basedOn w:val="Normal"/>
    <w:link w:val="BodyTextChar"/>
    <w:uiPriority w:val="99"/>
    <w:unhideWhenUsed/>
    <w:rsid w:val="00CC4513"/>
    <w:pPr>
      <w:spacing w:after="240"/>
    </w:pPr>
    <w:rPr>
      <w:rFonts w:eastAsia="Calibri"/>
      <w:lang w:val="es-AR"/>
    </w:rPr>
  </w:style>
  <w:style w:type="character" w:customStyle="1" w:styleId="BodyTextChar">
    <w:name w:val="Body Text Char"/>
    <w:basedOn w:val="DefaultParagraphFont"/>
    <w:link w:val="BodyText"/>
    <w:uiPriority w:val="99"/>
    <w:rsid w:val="00CC4513"/>
    <w:rPr>
      <w:rFonts w:ascii="Times New Roman" w:eastAsia="Calibri" w:hAnsi="Times New Roman" w:cs="Times New Roman"/>
      <w:sz w:val="24"/>
      <w:szCs w:val="24"/>
      <w:lang w:val="es-AR"/>
    </w:rPr>
  </w:style>
  <w:style w:type="paragraph" w:styleId="DocumentMap">
    <w:name w:val="Document Map"/>
    <w:basedOn w:val="Normal"/>
    <w:link w:val="DocumentMapChar"/>
    <w:uiPriority w:val="99"/>
    <w:semiHidden/>
    <w:unhideWhenUsed/>
    <w:rsid w:val="00246C8F"/>
  </w:style>
  <w:style w:type="character" w:customStyle="1" w:styleId="DocumentMapChar">
    <w:name w:val="Document Map Char"/>
    <w:basedOn w:val="DefaultParagraphFont"/>
    <w:link w:val="DocumentMap"/>
    <w:uiPriority w:val="99"/>
    <w:semiHidden/>
    <w:rsid w:val="00246C8F"/>
    <w:rPr>
      <w:rFonts w:ascii="Times New Roman" w:hAnsi="Times New Roman" w:cs="Times New Roman"/>
      <w:sz w:val="24"/>
      <w:szCs w:val="24"/>
      <w:lang w:val="es-ES_tradnl" w:eastAsia="ja-JP"/>
    </w:rPr>
  </w:style>
  <w:style w:type="paragraph" w:customStyle="1" w:styleId="subsubsubttulo">
    <w:name w:val="subsubsubtítulo"/>
    <w:basedOn w:val="subttulo"/>
    <w:qFormat/>
    <w:rsid w:val="00D010CB"/>
    <w:rPr>
      <w:sz w:val="26"/>
      <w:szCs w:val="26"/>
    </w:rPr>
  </w:style>
  <w:style w:type="paragraph" w:styleId="EndnoteText">
    <w:name w:val="endnote text"/>
    <w:basedOn w:val="Normal"/>
    <w:link w:val="EndnoteTextChar"/>
    <w:uiPriority w:val="99"/>
    <w:semiHidden/>
    <w:unhideWhenUsed/>
    <w:rsid w:val="00FC49BE"/>
    <w:pPr>
      <w:spacing w:after="240"/>
    </w:pPr>
    <w:rPr>
      <w:sz w:val="20"/>
      <w:szCs w:val="20"/>
    </w:rPr>
  </w:style>
  <w:style w:type="character" w:customStyle="1" w:styleId="EndnoteTextChar">
    <w:name w:val="Endnote Text Char"/>
    <w:basedOn w:val="DefaultParagraphFont"/>
    <w:link w:val="EndnoteText"/>
    <w:uiPriority w:val="99"/>
    <w:semiHidden/>
    <w:rsid w:val="00FC49BE"/>
    <w:rPr>
      <w:rFonts w:ascii="Times New Roman" w:hAnsi="Times New Roman" w:cs="Times New Roman"/>
      <w:sz w:val="20"/>
      <w:szCs w:val="20"/>
      <w:lang w:val="es-ES_tradnl" w:eastAsia="ja-JP"/>
    </w:rPr>
  </w:style>
  <w:style w:type="character" w:styleId="EndnoteReference">
    <w:name w:val="endnote reference"/>
    <w:basedOn w:val="DefaultParagraphFont"/>
    <w:uiPriority w:val="99"/>
    <w:semiHidden/>
    <w:unhideWhenUsed/>
    <w:rsid w:val="00FC49BE"/>
    <w:rPr>
      <w:vertAlign w:val="superscript"/>
    </w:rPr>
  </w:style>
  <w:style w:type="paragraph" w:styleId="Bibliography">
    <w:name w:val="Bibliography"/>
    <w:basedOn w:val="Normal"/>
    <w:next w:val="Normal"/>
    <w:uiPriority w:val="37"/>
    <w:unhideWhenUsed/>
    <w:rsid w:val="00FC49BE"/>
    <w:pPr>
      <w:spacing w:after="240"/>
    </w:pPr>
  </w:style>
  <w:style w:type="character" w:customStyle="1" w:styleId="ls6">
    <w:name w:val="ls6"/>
    <w:basedOn w:val="DefaultParagraphFont"/>
    <w:rsid w:val="00FC49BE"/>
  </w:style>
  <w:style w:type="character" w:customStyle="1" w:styleId="lsa">
    <w:name w:val="lsa"/>
    <w:basedOn w:val="DefaultParagraphFont"/>
    <w:rsid w:val="00FC49BE"/>
  </w:style>
  <w:style w:type="character" w:customStyle="1" w:styleId="tlid-translation">
    <w:name w:val="tlid-translation"/>
    <w:basedOn w:val="DefaultParagraphFont"/>
    <w:rsid w:val="00345523"/>
  </w:style>
  <w:style w:type="character" w:customStyle="1" w:styleId="ListParagraphChar">
    <w:name w:val="List Paragraph Char"/>
    <w:aliases w:val="titulo 5 Char,Segundo nivel de viñetas Char,List Paragraph1 Char,titulo 3 Char,Numbered List Paragraph Char,Bullet List Char,FooterText Char,numbered Char,Paragraphe de liste1 Char,lp1 Char,Bulletr List Paragraph Char,Foot Char"/>
    <w:link w:val="ListParagraph"/>
    <w:uiPriority w:val="34"/>
    <w:qFormat/>
    <w:locked/>
    <w:rsid w:val="0049612A"/>
    <w:rPr>
      <w:rFonts w:ascii="Times New Roman" w:hAnsi="Times New Roman" w:cs="Times New Roman"/>
      <w:sz w:val="24"/>
      <w:szCs w:val="24"/>
      <w:lang w:val="es-ES_tradnl" w:eastAsia="ja-JP"/>
    </w:rPr>
  </w:style>
  <w:style w:type="paragraph" w:styleId="Caption">
    <w:name w:val="caption"/>
    <w:basedOn w:val="Normal"/>
    <w:next w:val="Normal"/>
    <w:uiPriority w:val="35"/>
    <w:unhideWhenUsed/>
    <w:rsid w:val="0049612A"/>
    <w:pPr>
      <w:spacing w:after="200"/>
    </w:pPr>
    <w:rPr>
      <w:rFonts w:asciiTheme="minorHAnsi" w:hAnsiTheme="minorHAnsi" w:cstheme="minorBidi"/>
      <w:i/>
      <w:iCs/>
      <w:color w:val="1F497D" w:themeColor="text2"/>
      <w:sz w:val="18"/>
      <w:szCs w:val="18"/>
      <w:lang w:val="es-CO"/>
    </w:rPr>
  </w:style>
  <w:style w:type="table" w:styleId="PlainTable1">
    <w:name w:val="Plain Table 1"/>
    <w:basedOn w:val="TableNormal"/>
    <w:uiPriority w:val="41"/>
    <w:rsid w:val="0049612A"/>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14">
    <w:name w:val="A14"/>
    <w:uiPriority w:val="99"/>
    <w:rsid w:val="0049612A"/>
    <w:rPr>
      <w:rFonts w:cs="Avenir"/>
      <w:i/>
      <w:iCs/>
      <w:color w:val="000000"/>
      <w:sz w:val="42"/>
      <w:szCs w:val="42"/>
    </w:rPr>
  </w:style>
  <w:style w:type="paragraph" w:styleId="HTMLPreformatted">
    <w:name w:val="HTML Preformatted"/>
    <w:basedOn w:val="Normal"/>
    <w:link w:val="HTMLPreformattedChar"/>
    <w:uiPriority w:val="99"/>
    <w:unhideWhenUsed/>
    <w:rsid w:val="00496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PreformattedChar">
    <w:name w:val="HTML Preformatted Char"/>
    <w:basedOn w:val="DefaultParagraphFont"/>
    <w:link w:val="HTMLPreformatted"/>
    <w:uiPriority w:val="99"/>
    <w:rsid w:val="0049612A"/>
    <w:rPr>
      <w:rFonts w:ascii="Courier New" w:eastAsia="Times New Roman" w:hAnsi="Courier New" w:cs="Courier New"/>
      <w:sz w:val="20"/>
      <w:szCs w:val="20"/>
      <w:lang w:val="es-CO" w:eastAsia="es-CO"/>
    </w:rPr>
  </w:style>
  <w:style w:type="paragraph" w:customStyle="1" w:styleId="paragraph">
    <w:name w:val="paragraph"/>
    <w:basedOn w:val="Normal"/>
    <w:rsid w:val="0049612A"/>
    <w:pPr>
      <w:spacing w:before="100" w:beforeAutospacing="1" w:after="100" w:afterAutospacing="1"/>
    </w:pPr>
    <w:rPr>
      <w:lang w:val="es-CO" w:eastAsia="es-CO"/>
    </w:rPr>
  </w:style>
  <w:style w:type="character" w:customStyle="1" w:styleId="normaltextrun">
    <w:name w:val="normaltextrun"/>
    <w:basedOn w:val="DefaultParagraphFont"/>
    <w:rsid w:val="0049612A"/>
  </w:style>
  <w:style w:type="character" w:customStyle="1" w:styleId="spellingerror">
    <w:name w:val="spellingerror"/>
    <w:basedOn w:val="DefaultParagraphFont"/>
    <w:rsid w:val="0049612A"/>
  </w:style>
  <w:style w:type="character" w:customStyle="1" w:styleId="eop">
    <w:name w:val="eop"/>
    <w:basedOn w:val="DefaultParagraphFont"/>
    <w:rsid w:val="0049612A"/>
  </w:style>
  <w:style w:type="character" w:customStyle="1" w:styleId="Mencinsinresolver1">
    <w:name w:val="Mención sin resolver1"/>
    <w:basedOn w:val="DefaultParagraphFont"/>
    <w:uiPriority w:val="99"/>
    <w:semiHidden/>
    <w:unhideWhenUsed/>
    <w:rsid w:val="0049612A"/>
    <w:rPr>
      <w:color w:val="605E5C"/>
      <w:shd w:val="clear" w:color="auto" w:fill="E1DFDD"/>
    </w:rPr>
  </w:style>
  <w:style w:type="table" w:styleId="TableGridLight">
    <w:name w:val="Grid Table Light"/>
    <w:basedOn w:val="TableNormal"/>
    <w:uiPriority w:val="40"/>
    <w:rsid w:val="0049612A"/>
    <w:pPr>
      <w:spacing w:after="0" w:line="240" w:lineRule="auto"/>
    </w:pPr>
    <w:rPr>
      <w:lang w:val="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comentarioCar1">
    <w:name w:val="Texto comentario Car1"/>
    <w:uiPriority w:val="99"/>
    <w:semiHidden/>
    <w:rsid w:val="00D20720"/>
    <w:rPr>
      <w:rFonts w:ascii="Calibri" w:eastAsia="SimSun" w:hAnsi="Calibri" w:cs="Calibri"/>
      <w:lang w:eastAsia="ar-SA"/>
    </w:rPr>
  </w:style>
  <w:style w:type="character" w:customStyle="1" w:styleId="Refdenotaalpie1">
    <w:name w:val="Ref. de nota al pie1"/>
    <w:rsid w:val="00D20720"/>
    <w:rPr>
      <w:vertAlign w:val="superscript"/>
    </w:rPr>
  </w:style>
  <w:style w:type="character" w:customStyle="1" w:styleId="Caracteresdenotaalpie">
    <w:name w:val="Caracteres de nota al pie"/>
    <w:rsid w:val="00D20720"/>
  </w:style>
  <w:style w:type="paragraph" w:customStyle="1" w:styleId="Textonotapie1">
    <w:name w:val="Texto nota pie1"/>
    <w:basedOn w:val="Normal"/>
    <w:rsid w:val="00D20720"/>
    <w:pPr>
      <w:suppressAutoHyphens/>
      <w:spacing w:line="100" w:lineRule="atLeast"/>
    </w:pPr>
    <w:rPr>
      <w:rFonts w:ascii="Arial" w:eastAsia="SimSun" w:hAnsi="Arial" w:cs="Arial"/>
      <w:b/>
      <w:sz w:val="20"/>
      <w:szCs w:val="20"/>
      <w:lang w:val="es-ES" w:eastAsia="ar-SA"/>
    </w:rPr>
  </w:style>
  <w:style w:type="character" w:customStyle="1" w:styleId="Mencinsinresolver2">
    <w:name w:val="Mención sin resolver2"/>
    <w:basedOn w:val="DefaultParagraphFont"/>
    <w:uiPriority w:val="99"/>
    <w:semiHidden/>
    <w:unhideWhenUsed/>
    <w:rsid w:val="00D20720"/>
    <w:rPr>
      <w:color w:val="605E5C"/>
      <w:shd w:val="clear" w:color="auto" w:fill="E1DFDD"/>
    </w:rPr>
  </w:style>
  <w:style w:type="character" w:styleId="PageNumber">
    <w:name w:val="page number"/>
    <w:basedOn w:val="DefaultParagraphFont"/>
    <w:uiPriority w:val="99"/>
    <w:unhideWhenUsed/>
    <w:rsid w:val="00D92A74"/>
  </w:style>
  <w:style w:type="character" w:customStyle="1" w:styleId="TextonotapieCar1">
    <w:name w:val="Texto nota pie Car1"/>
    <w:basedOn w:val="DefaultParagraphFont"/>
    <w:uiPriority w:val="99"/>
    <w:semiHidden/>
    <w:rsid w:val="00BF5A8A"/>
    <w:rPr>
      <w:sz w:val="24"/>
      <w:szCs w:val="24"/>
    </w:rPr>
  </w:style>
  <w:style w:type="character" w:customStyle="1" w:styleId="TextodegloboCar1">
    <w:name w:val="Texto de globo Car1"/>
    <w:basedOn w:val="DefaultParagraphFont"/>
    <w:uiPriority w:val="99"/>
    <w:semiHidden/>
    <w:rsid w:val="00BF5A8A"/>
    <w:rPr>
      <w:rFonts w:ascii="Times New Roman" w:hAnsi="Times New Roman" w:cs="Times New Roman"/>
      <w:sz w:val="18"/>
      <w:szCs w:val="18"/>
    </w:rPr>
  </w:style>
  <w:style w:type="character" w:customStyle="1" w:styleId="EncabezadoCar1">
    <w:name w:val="Encabezado Car1"/>
    <w:basedOn w:val="DefaultParagraphFont"/>
    <w:uiPriority w:val="99"/>
    <w:semiHidden/>
    <w:rsid w:val="00BF5A8A"/>
  </w:style>
  <w:style w:type="character" w:customStyle="1" w:styleId="PiedepginaCar1">
    <w:name w:val="Pie de página Car1"/>
    <w:basedOn w:val="DefaultParagraphFont"/>
    <w:uiPriority w:val="99"/>
    <w:semiHidden/>
    <w:rsid w:val="00BF5A8A"/>
  </w:style>
  <w:style w:type="character" w:customStyle="1" w:styleId="Mencinsinresolver3">
    <w:name w:val="Mención sin resolver3"/>
    <w:basedOn w:val="DefaultParagraphFont"/>
    <w:uiPriority w:val="99"/>
    <w:rsid w:val="001F7CE1"/>
    <w:rPr>
      <w:color w:val="605E5C"/>
      <w:shd w:val="clear" w:color="auto" w:fill="E1DFDD"/>
    </w:rPr>
  </w:style>
  <w:style w:type="character" w:customStyle="1" w:styleId="Heading3Char">
    <w:name w:val="Heading 3 Char"/>
    <w:aliases w:val="figura Char"/>
    <w:basedOn w:val="DefaultParagraphFont"/>
    <w:link w:val="Heading3"/>
    <w:uiPriority w:val="99"/>
    <w:rsid w:val="00E90119"/>
    <w:rPr>
      <w:rFonts w:ascii="Times New Roman" w:hAnsi="Times New Roman" w:cs="Times New Roman"/>
      <w:sz w:val="24"/>
      <w:szCs w:val="24"/>
      <w:lang w:val="es-ES" w:eastAsia="ja-JP"/>
    </w:rPr>
  </w:style>
  <w:style w:type="character" w:customStyle="1" w:styleId="Heading4Char">
    <w:name w:val="Heading 4 Char"/>
    <w:aliases w:val="figura inglés Char"/>
    <w:basedOn w:val="DefaultParagraphFont"/>
    <w:link w:val="Heading4"/>
    <w:uiPriority w:val="99"/>
    <w:rsid w:val="00E90119"/>
    <w:rPr>
      <w:rFonts w:ascii="Times New Roman" w:hAnsi="Times New Roman" w:cs="Times New Roman"/>
      <w:i/>
      <w:iCs/>
      <w:sz w:val="24"/>
      <w:szCs w:val="24"/>
      <w:lang w:val="es-ES" w:eastAsia="ja-JP"/>
    </w:rPr>
  </w:style>
  <w:style w:type="paragraph" w:customStyle="1" w:styleId="Default">
    <w:name w:val="Default"/>
    <w:rsid w:val="00F0022C"/>
    <w:pPr>
      <w:autoSpaceDE w:val="0"/>
      <w:autoSpaceDN w:val="0"/>
      <w:adjustRightInd w:val="0"/>
      <w:spacing w:after="0" w:line="240" w:lineRule="auto"/>
    </w:pPr>
    <w:rPr>
      <w:rFonts w:ascii="Arial" w:hAnsi="Arial" w:cs="Arial"/>
      <w:color w:val="000000"/>
      <w:sz w:val="24"/>
      <w:szCs w:val="24"/>
      <w:lang w:val="es-CL"/>
    </w:rPr>
  </w:style>
  <w:style w:type="character" w:customStyle="1" w:styleId="Mencinsinresolver4">
    <w:name w:val="Mención sin resolver4"/>
    <w:basedOn w:val="DefaultParagraphFont"/>
    <w:uiPriority w:val="99"/>
    <w:semiHidden/>
    <w:unhideWhenUsed/>
    <w:rsid w:val="00F0022C"/>
    <w:rPr>
      <w:color w:val="605E5C"/>
      <w:shd w:val="clear" w:color="auto" w:fill="E1DFDD"/>
    </w:rPr>
  </w:style>
  <w:style w:type="character" w:customStyle="1" w:styleId="orcid-id-https">
    <w:name w:val="orcid-id-https"/>
    <w:basedOn w:val="DefaultParagraphFont"/>
    <w:rsid w:val="00F0022C"/>
  </w:style>
  <w:style w:type="character" w:customStyle="1" w:styleId="gmail-tlid-translation">
    <w:name w:val="gmail-tlid-translation"/>
    <w:basedOn w:val="DefaultParagraphFont"/>
    <w:rsid w:val="00F0022C"/>
  </w:style>
  <w:style w:type="character" w:customStyle="1" w:styleId="longdesc">
    <w:name w:val="long_desc"/>
    <w:basedOn w:val="DefaultParagraphFont"/>
    <w:rsid w:val="00F0022C"/>
  </w:style>
  <w:style w:type="character" w:customStyle="1" w:styleId="Ttulo1">
    <w:name w:val="Título1"/>
    <w:basedOn w:val="DefaultParagraphFont"/>
    <w:rsid w:val="00F0022C"/>
  </w:style>
  <w:style w:type="paragraph" w:styleId="BodyTextIndent">
    <w:name w:val="Body Text Indent"/>
    <w:basedOn w:val="Normal"/>
    <w:link w:val="BodyTextIndentChar"/>
    <w:uiPriority w:val="99"/>
    <w:unhideWhenUsed/>
    <w:rsid w:val="00BD04F0"/>
    <w:pPr>
      <w:spacing w:after="120"/>
      <w:ind w:left="283"/>
    </w:pPr>
  </w:style>
  <w:style w:type="character" w:customStyle="1" w:styleId="BodyTextIndentChar">
    <w:name w:val="Body Text Indent Char"/>
    <w:basedOn w:val="DefaultParagraphFont"/>
    <w:link w:val="BodyTextIndent"/>
    <w:uiPriority w:val="99"/>
    <w:rsid w:val="00BD04F0"/>
    <w:rPr>
      <w:rFonts w:ascii="Times New Roman" w:hAnsi="Times New Roman" w:cs="Times New Roman"/>
      <w:sz w:val="24"/>
      <w:szCs w:val="24"/>
      <w:lang w:val="es-ES_tradnl" w:eastAsia="ja-JP"/>
    </w:rPr>
  </w:style>
  <w:style w:type="character" w:customStyle="1" w:styleId="Heading5Char">
    <w:name w:val="Heading 5 Char"/>
    <w:basedOn w:val="DefaultParagraphFont"/>
    <w:link w:val="Heading5"/>
    <w:uiPriority w:val="99"/>
    <w:rsid w:val="00BD04F0"/>
    <w:rPr>
      <w:rFonts w:eastAsiaTheme="minorEastAsia"/>
      <w:smallCaps/>
      <w:color w:val="943634" w:themeColor="accent2" w:themeShade="BF"/>
      <w:spacing w:val="10"/>
      <w:szCs w:val="26"/>
      <w:lang w:val="es-ES"/>
    </w:rPr>
  </w:style>
  <w:style w:type="character" w:customStyle="1" w:styleId="Heading6Char">
    <w:name w:val="Heading 6 Char"/>
    <w:basedOn w:val="DefaultParagraphFont"/>
    <w:link w:val="Heading6"/>
    <w:uiPriority w:val="99"/>
    <w:rsid w:val="00BD04F0"/>
    <w:rPr>
      <w:rFonts w:eastAsiaTheme="minorEastAsia"/>
      <w:smallCaps/>
      <w:color w:val="C0504D" w:themeColor="accent2"/>
      <w:spacing w:val="5"/>
      <w:szCs w:val="20"/>
      <w:lang w:val="es-ES"/>
    </w:rPr>
  </w:style>
  <w:style w:type="character" w:customStyle="1" w:styleId="Heading7Char">
    <w:name w:val="Heading 7 Char"/>
    <w:basedOn w:val="DefaultParagraphFont"/>
    <w:link w:val="Heading7"/>
    <w:uiPriority w:val="9"/>
    <w:rsid w:val="00BD04F0"/>
    <w:rPr>
      <w:rFonts w:eastAsiaTheme="minorEastAsia"/>
      <w:b/>
      <w:smallCaps/>
      <w:color w:val="C0504D" w:themeColor="accent2"/>
      <w:spacing w:val="10"/>
      <w:sz w:val="20"/>
      <w:szCs w:val="20"/>
      <w:lang w:val="es-ES"/>
    </w:rPr>
  </w:style>
  <w:style w:type="character" w:customStyle="1" w:styleId="Heading8Char">
    <w:name w:val="Heading 8 Char"/>
    <w:basedOn w:val="DefaultParagraphFont"/>
    <w:link w:val="Heading8"/>
    <w:uiPriority w:val="9"/>
    <w:semiHidden/>
    <w:rsid w:val="00BD04F0"/>
    <w:rPr>
      <w:rFonts w:eastAsiaTheme="minorEastAsia"/>
      <w:b/>
      <w:i/>
      <w:smallCaps/>
      <w:color w:val="943634" w:themeColor="accent2" w:themeShade="BF"/>
      <w:sz w:val="20"/>
      <w:szCs w:val="20"/>
      <w:lang w:val="es-ES"/>
    </w:rPr>
  </w:style>
  <w:style w:type="character" w:customStyle="1" w:styleId="Heading9Char">
    <w:name w:val="Heading 9 Char"/>
    <w:basedOn w:val="DefaultParagraphFont"/>
    <w:link w:val="Heading9"/>
    <w:uiPriority w:val="9"/>
    <w:semiHidden/>
    <w:rsid w:val="00BD04F0"/>
    <w:rPr>
      <w:rFonts w:eastAsiaTheme="minorEastAsia"/>
      <w:b/>
      <w:i/>
      <w:smallCaps/>
      <w:color w:val="622423" w:themeColor="accent2" w:themeShade="7F"/>
      <w:sz w:val="20"/>
      <w:szCs w:val="20"/>
      <w:lang w:val="es-ES"/>
    </w:rPr>
  </w:style>
  <w:style w:type="character" w:customStyle="1" w:styleId="apple-converted-space">
    <w:name w:val="apple-converted-space"/>
    <w:basedOn w:val="DefaultParagraphFont"/>
    <w:rsid w:val="00BD04F0"/>
  </w:style>
  <w:style w:type="character" w:customStyle="1" w:styleId="UnresolvedMention1">
    <w:name w:val="Unresolved Mention1"/>
    <w:basedOn w:val="DefaultParagraphFont"/>
    <w:uiPriority w:val="99"/>
    <w:semiHidden/>
    <w:unhideWhenUsed/>
    <w:rsid w:val="00BD04F0"/>
    <w:rPr>
      <w:color w:val="605E5C"/>
      <w:shd w:val="clear" w:color="auto" w:fill="E1DFDD"/>
    </w:rPr>
  </w:style>
  <w:style w:type="character" w:styleId="Strong">
    <w:name w:val="Strong"/>
    <w:uiPriority w:val="22"/>
    <w:rsid w:val="00BD04F0"/>
    <w:rPr>
      <w:b/>
      <w:color w:val="C0504D" w:themeColor="accent2"/>
    </w:rPr>
  </w:style>
  <w:style w:type="character" w:customStyle="1" w:styleId="NoSpacingChar">
    <w:name w:val="No Spacing Char"/>
    <w:aliases w:val="autores Char"/>
    <w:basedOn w:val="DefaultParagraphFont"/>
    <w:link w:val="NoSpacing"/>
    <w:uiPriority w:val="1"/>
    <w:rsid w:val="00BD04F0"/>
    <w:rPr>
      <w:rFonts w:ascii="Times New Roman" w:hAnsi="Times New Roman" w:cs="Times New Roman"/>
      <w:sz w:val="24"/>
      <w:szCs w:val="24"/>
      <w:lang w:val="es-ES_tradnl" w:eastAsia="ja-JP"/>
    </w:rPr>
  </w:style>
  <w:style w:type="paragraph" w:styleId="Quote">
    <w:name w:val="Quote"/>
    <w:basedOn w:val="Normal"/>
    <w:next w:val="Normal"/>
    <w:link w:val="QuoteChar"/>
    <w:uiPriority w:val="29"/>
    <w:rsid w:val="00BD04F0"/>
    <w:pPr>
      <w:spacing w:after="200" w:line="276" w:lineRule="auto"/>
    </w:pPr>
    <w:rPr>
      <w:rFonts w:asciiTheme="minorHAnsi" w:eastAsiaTheme="minorEastAsia" w:hAnsiTheme="minorHAnsi" w:cstheme="minorBidi"/>
      <w:i/>
      <w:sz w:val="20"/>
      <w:szCs w:val="20"/>
      <w:lang w:val="es-ES"/>
    </w:rPr>
  </w:style>
  <w:style w:type="character" w:customStyle="1" w:styleId="QuoteChar">
    <w:name w:val="Quote Char"/>
    <w:basedOn w:val="DefaultParagraphFont"/>
    <w:link w:val="Quote"/>
    <w:uiPriority w:val="29"/>
    <w:rsid w:val="00BD04F0"/>
    <w:rPr>
      <w:rFonts w:eastAsiaTheme="minorEastAsia"/>
      <w:i/>
      <w:sz w:val="20"/>
      <w:szCs w:val="20"/>
      <w:lang w:val="es-ES"/>
    </w:rPr>
  </w:style>
  <w:style w:type="paragraph" w:styleId="IntenseQuote">
    <w:name w:val="Intense Quote"/>
    <w:basedOn w:val="Normal"/>
    <w:next w:val="Normal"/>
    <w:link w:val="IntenseQuoteChar"/>
    <w:uiPriority w:val="30"/>
    <w:rsid w:val="00BD04F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pPr>
    <w:rPr>
      <w:rFonts w:asciiTheme="minorHAnsi" w:eastAsiaTheme="minorEastAsia" w:hAnsiTheme="minorHAnsi" w:cstheme="minorBidi"/>
      <w:b/>
      <w:i/>
      <w:color w:val="FFFFFF" w:themeColor="background1"/>
      <w:sz w:val="20"/>
      <w:szCs w:val="20"/>
      <w:lang w:val="es-ES"/>
    </w:rPr>
  </w:style>
  <w:style w:type="character" w:customStyle="1" w:styleId="IntenseQuoteChar">
    <w:name w:val="Intense Quote Char"/>
    <w:basedOn w:val="DefaultParagraphFont"/>
    <w:link w:val="IntenseQuote"/>
    <w:uiPriority w:val="30"/>
    <w:rsid w:val="00BD04F0"/>
    <w:rPr>
      <w:rFonts w:eastAsiaTheme="minorEastAsia"/>
      <w:b/>
      <w:i/>
      <w:color w:val="FFFFFF" w:themeColor="background1"/>
      <w:sz w:val="20"/>
      <w:szCs w:val="20"/>
      <w:shd w:val="clear" w:color="auto" w:fill="C0504D" w:themeFill="accent2"/>
      <w:lang w:val="es-ES"/>
    </w:rPr>
  </w:style>
  <w:style w:type="character" w:styleId="IntenseEmphasis">
    <w:name w:val="Intense Emphasis"/>
    <w:uiPriority w:val="21"/>
    <w:rsid w:val="00BD04F0"/>
    <w:rPr>
      <w:b/>
      <w:i/>
      <w:color w:val="C0504D" w:themeColor="accent2"/>
      <w:spacing w:val="10"/>
    </w:rPr>
  </w:style>
  <w:style w:type="character" w:styleId="SubtleReference">
    <w:name w:val="Subtle Reference"/>
    <w:uiPriority w:val="31"/>
    <w:rsid w:val="00BD04F0"/>
    <w:rPr>
      <w:b/>
    </w:rPr>
  </w:style>
  <w:style w:type="character" w:styleId="IntenseReference">
    <w:name w:val="Intense Reference"/>
    <w:uiPriority w:val="32"/>
    <w:rsid w:val="00BD04F0"/>
    <w:rPr>
      <w:b/>
      <w:bCs/>
      <w:smallCaps/>
      <w:spacing w:val="5"/>
      <w:sz w:val="22"/>
      <w:szCs w:val="22"/>
      <w:u w:val="single"/>
    </w:rPr>
  </w:style>
  <w:style w:type="character" w:styleId="BookTitle">
    <w:name w:val="Book Title"/>
    <w:uiPriority w:val="33"/>
    <w:rsid w:val="00BD04F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D04F0"/>
    <w:pPr>
      <w:spacing w:before="300" w:after="40" w:line="276" w:lineRule="auto"/>
      <w:jc w:val="left"/>
      <w:outlineLvl w:val="9"/>
    </w:pPr>
    <w:rPr>
      <w:rFonts w:asciiTheme="minorHAnsi" w:eastAsiaTheme="minorEastAsia" w:hAnsiTheme="minorHAnsi" w:cstheme="minorBidi"/>
      <w:b w:val="0"/>
      <w:bCs w:val="0"/>
      <w:smallCaps/>
      <w:spacing w:val="5"/>
      <w:sz w:val="32"/>
      <w:szCs w:val="32"/>
      <w:lang w:val="es-ES"/>
    </w:rPr>
  </w:style>
  <w:style w:type="character" w:customStyle="1" w:styleId="AsuntodelcomentarioCar1">
    <w:name w:val="Asunto del comentario Car1"/>
    <w:basedOn w:val="TextocomentarioCar1"/>
    <w:uiPriority w:val="99"/>
    <w:semiHidden/>
    <w:rsid w:val="00385045"/>
    <w:rPr>
      <w:rFonts w:ascii="Calibri" w:eastAsia="SimSun" w:hAnsi="Calibri" w:cs="Calibri"/>
      <w:b/>
      <w:bCs/>
      <w:sz w:val="20"/>
      <w:szCs w:val="20"/>
      <w:lang w:eastAsia="ar-SA"/>
    </w:rPr>
  </w:style>
  <w:style w:type="paragraph" w:customStyle="1" w:styleId="BodyA">
    <w:name w:val="Body A"/>
    <w:rsid w:val="00385045"/>
    <w:pPr>
      <w:pBdr>
        <w:top w:val="none" w:sz="16" w:space="0" w:color="000000"/>
        <w:left w:val="none" w:sz="16" w:space="0" w:color="000000"/>
        <w:bottom w:val="none" w:sz="16" w:space="0" w:color="000000"/>
        <w:right w:val="none" w:sz="16" w:space="0" w:color="000000"/>
      </w:pBdr>
    </w:pPr>
    <w:rPr>
      <w:rFonts w:ascii="Lucida Grande" w:eastAsia="ヒラギノ角ゴ Pro W3" w:hAnsi="Lucida Grande" w:cs="Times New Roman"/>
      <w:color w:val="000000"/>
      <w:szCs w:val="20"/>
      <w:u w:color="000000"/>
      <w:lang w:val="es-ES_tradnl" w:eastAsia="es-CO"/>
    </w:rPr>
  </w:style>
  <w:style w:type="character" w:customStyle="1" w:styleId="st">
    <w:name w:val="st"/>
    <w:basedOn w:val="DefaultParagraphFont"/>
    <w:rsid w:val="00166C54"/>
  </w:style>
  <w:style w:type="character" w:customStyle="1" w:styleId="Untertitel1">
    <w:name w:val="Untertitel1"/>
    <w:basedOn w:val="DefaultParagraphFont"/>
    <w:rsid w:val="00166C54"/>
  </w:style>
  <w:style w:type="character" w:customStyle="1" w:styleId="addmd">
    <w:name w:val="addmd"/>
    <w:basedOn w:val="DefaultParagraphFont"/>
    <w:rsid w:val="00166C54"/>
  </w:style>
  <w:style w:type="character" w:customStyle="1" w:styleId="elsevierstylesection">
    <w:name w:val="elsevierstylesection"/>
    <w:basedOn w:val="DefaultParagraphFont"/>
    <w:rsid w:val="00166C54"/>
  </w:style>
  <w:style w:type="paragraph" w:customStyle="1" w:styleId="Sinespaciado1">
    <w:name w:val="Sin espaciado1"/>
    <w:rsid w:val="00166C54"/>
    <w:pPr>
      <w:spacing w:after="0" w:line="240" w:lineRule="auto"/>
    </w:pPr>
    <w:rPr>
      <w:rFonts w:ascii="Calibri" w:eastAsia="Calibri" w:hAnsi="Calibri" w:cs="Times New Roman"/>
      <w:lang w:val="es-ES" w:eastAsia="es-AR"/>
    </w:rPr>
  </w:style>
  <w:style w:type="character" w:customStyle="1" w:styleId="il">
    <w:name w:val="il"/>
    <w:basedOn w:val="DefaultParagraphFont"/>
    <w:rsid w:val="008335A2"/>
  </w:style>
  <w:style w:type="character" w:customStyle="1" w:styleId="familyname">
    <w:name w:val="familyname"/>
    <w:basedOn w:val="DefaultParagraphFont"/>
    <w:rsid w:val="008335A2"/>
  </w:style>
  <w:style w:type="paragraph" w:customStyle="1" w:styleId="Cuerpo">
    <w:name w:val="Cuerpo"/>
    <w:rsid w:val="00D70B8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AR"/>
    </w:rPr>
  </w:style>
  <w:style w:type="character" w:customStyle="1" w:styleId="Ninguno">
    <w:name w:val="Ninguno"/>
    <w:rsid w:val="00D70B8B"/>
    <w:rPr>
      <w:lang w:val="es-ES_tradnl"/>
    </w:rPr>
  </w:style>
  <w:style w:type="numbering" w:customStyle="1" w:styleId="Guion">
    <w:name w:val="Guion"/>
    <w:rsid w:val="00D70B8B"/>
    <w:pPr>
      <w:numPr>
        <w:numId w:val="1"/>
      </w:numPr>
    </w:pPr>
  </w:style>
  <w:style w:type="character" w:customStyle="1" w:styleId="textexposedshow">
    <w:name w:val="text_exposed_show"/>
    <w:basedOn w:val="DefaultParagraphFont"/>
    <w:rsid w:val="00FD506F"/>
  </w:style>
  <w:style w:type="character" w:customStyle="1" w:styleId="romain">
    <w:name w:val="romain"/>
    <w:basedOn w:val="DefaultParagraphFont"/>
    <w:rsid w:val="00FD506F"/>
  </w:style>
  <w:style w:type="paragraph" w:styleId="BodyText3">
    <w:name w:val="Body Text 3"/>
    <w:basedOn w:val="Normal"/>
    <w:link w:val="BodyText3Char"/>
    <w:uiPriority w:val="99"/>
    <w:semiHidden/>
    <w:unhideWhenUsed/>
    <w:rsid w:val="00FE08EB"/>
    <w:pPr>
      <w:spacing w:after="120"/>
    </w:pPr>
    <w:rPr>
      <w:sz w:val="16"/>
      <w:szCs w:val="16"/>
    </w:rPr>
  </w:style>
  <w:style w:type="character" w:customStyle="1" w:styleId="BodyText3Char">
    <w:name w:val="Body Text 3 Char"/>
    <w:basedOn w:val="DefaultParagraphFont"/>
    <w:link w:val="BodyText3"/>
    <w:uiPriority w:val="99"/>
    <w:semiHidden/>
    <w:rsid w:val="00FE08EB"/>
    <w:rPr>
      <w:rFonts w:ascii="Times New Roman" w:hAnsi="Times New Roman" w:cs="Times New Roman"/>
      <w:sz w:val="16"/>
      <w:szCs w:val="16"/>
      <w:lang w:val="es-ES_tradnl" w:eastAsia="ja-JP"/>
    </w:rPr>
  </w:style>
  <w:style w:type="paragraph" w:customStyle="1" w:styleId="Prrafodelista1">
    <w:name w:val="Párrafo de lista1"/>
    <w:basedOn w:val="Normal"/>
    <w:rsid w:val="00FE08EB"/>
    <w:pPr>
      <w:spacing w:after="200" w:line="276" w:lineRule="auto"/>
      <w:ind w:left="720"/>
      <w:contextualSpacing/>
      <w:jc w:val="left"/>
    </w:pPr>
    <w:rPr>
      <w:rFonts w:ascii="Calibri" w:hAnsi="Calibri"/>
      <w:sz w:val="22"/>
      <w:szCs w:val="22"/>
      <w:lang w:val="es-AR"/>
    </w:rPr>
  </w:style>
  <w:style w:type="table" w:styleId="GridTable2">
    <w:name w:val="Grid Table 2"/>
    <w:basedOn w:val="TableNormal"/>
    <w:uiPriority w:val="47"/>
    <w:rsid w:val="006C657B"/>
    <w:pPr>
      <w:spacing w:after="0" w:line="240" w:lineRule="auto"/>
    </w:pPr>
    <w:rPr>
      <w:lang w:val="es-C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ps">
    <w:name w:val="hps"/>
    <w:rsid w:val="00924D8A"/>
  </w:style>
  <w:style w:type="character" w:customStyle="1" w:styleId="keyword">
    <w:name w:val="keyword"/>
    <w:basedOn w:val="DefaultParagraphFont"/>
    <w:rsid w:val="00924D8A"/>
  </w:style>
  <w:style w:type="character" w:customStyle="1" w:styleId="A1">
    <w:name w:val="A1"/>
    <w:uiPriority w:val="99"/>
    <w:rsid w:val="00924D8A"/>
    <w:rPr>
      <w:color w:val="000000"/>
      <w:sz w:val="18"/>
      <w:szCs w:val="18"/>
    </w:rPr>
  </w:style>
  <w:style w:type="paragraph" w:customStyle="1" w:styleId="Normal1">
    <w:name w:val="Normal1"/>
    <w:rsid w:val="00924D8A"/>
    <w:rPr>
      <w:rFonts w:ascii="Calibri" w:eastAsia="Calibri" w:hAnsi="Calibri" w:cs="Calibri"/>
      <w:lang w:val="es-AR" w:eastAsia="es-AR"/>
    </w:rPr>
  </w:style>
  <w:style w:type="paragraph" w:customStyle="1" w:styleId="CM256">
    <w:name w:val="CM256"/>
    <w:basedOn w:val="Default"/>
    <w:next w:val="Default"/>
    <w:uiPriority w:val="99"/>
    <w:rsid w:val="00B0156B"/>
    <w:rPr>
      <w:rFonts w:ascii="Times New Roman" w:hAnsi="Times New Roman" w:cs="Times New Roman"/>
      <w:color w:val="auto"/>
      <w:lang w:val="es-ES_tradnl"/>
    </w:rPr>
  </w:style>
  <w:style w:type="paragraph" w:customStyle="1" w:styleId="wiki-list-item">
    <w:name w:val="wiki-list-item"/>
    <w:basedOn w:val="Normal"/>
    <w:rsid w:val="00B0156B"/>
    <w:pPr>
      <w:spacing w:before="100" w:beforeAutospacing="1" w:after="100" w:afterAutospacing="1"/>
      <w:jc w:val="left"/>
    </w:pPr>
    <w:rPr>
      <w:lang w:val="es-CL" w:eastAsia="es-ES_tradnl"/>
    </w:rPr>
  </w:style>
  <w:style w:type="character" w:customStyle="1" w:styleId="UnresolvedMention2">
    <w:name w:val="Unresolved Mention2"/>
    <w:basedOn w:val="DefaultParagraphFont"/>
    <w:uiPriority w:val="99"/>
    <w:rsid w:val="00192329"/>
    <w:rPr>
      <w:color w:val="605E5C"/>
      <w:shd w:val="clear" w:color="auto" w:fill="E1DFDD"/>
    </w:rPr>
  </w:style>
  <w:style w:type="paragraph" w:customStyle="1" w:styleId="dx-doi">
    <w:name w:val="dx-doi"/>
    <w:basedOn w:val="Normal"/>
    <w:rsid w:val="001E13CE"/>
    <w:pPr>
      <w:spacing w:before="100" w:beforeAutospacing="1" w:after="100" w:afterAutospacing="1"/>
      <w:jc w:val="left"/>
    </w:pPr>
    <w:rPr>
      <w:lang w:val="en-US"/>
    </w:rPr>
  </w:style>
  <w:style w:type="paragraph" w:customStyle="1" w:styleId="msonormal0">
    <w:name w:val="msonormal"/>
    <w:basedOn w:val="Normal"/>
    <w:rsid w:val="006B3A99"/>
    <w:pPr>
      <w:spacing w:before="100" w:beforeAutospacing="1" w:after="100" w:afterAutospacing="1"/>
      <w:jc w:val="left"/>
    </w:pPr>
  </w:style>
  <w:style w:type="character" w:customStyle="1" w:styleId="textrun">
    <w:name w:val="textrun"/>
    <w:basedOn w:val="DefaultParagraphFont"/>
    <w:rsid w:val="006B3A99"/>
  </w:style>
  <w:style w:type="character" w:customStyle="1" w:styleId="superscript">
    <w:name w:val="superscript"/>
    <w:basedOn w:val="DefaultParagraphFont"/>
    <w:rsid w:val="006B3A99"/>
  </w:style>
  <w:style w:type="character" w:customStyle="1" w:styleId="wacimagecontainer">
    <w:name w:val="wacimagecontainer"/>
    <w:basedOn w:val="DefaultParagraphFont"/>
    <w:rsid w:val="006B3A99"/>
  </w:style>
  <w:style w:type="character" w:customStyle="1" w:styleId="wacimageborder">
    <w:name w:val="wacimageborder"/>
    <w:basedOn w:val="DefaultParagraphFont"/>
    <w:rsid w:val="006B3A99"/>
  </w:style>
  <w:style w:type="character" w:customStyle="1" w:styleId="wacimageplaceholder">
    <w:name w:val="wacimageplaceholder"/>
    <w:basedOn w:val="DefaultParagraphFont"/>
    <w:rsid w:val="006B3A99"/>
  </w:style>
  <w:style w:type="character" w:customStyle="1" w:styleId="wacimageplaceholderfiller">
    <w:name w:val="wacimageplaceholderfiller"/>
    <w:basedOn w:val="DefaultParagraphFont"/>
    <w:rsid w:val="006B3A99"/>
  </w:style>
  <w:style w:type="character" w:customStyle="1" w:styleId="wacerror">
    <w:name w:val="wacerror"/>
    <w:basedOn w:val="DefaultParagraphFont"/>
    <w:rsid w:val="006B3A99"/>
  </w:style>
  <w:style w:type="character" w:customStyle="1" w:styleId="wacerrorimage">
    <w:name w:val="wacerrorimage"/>
    <w:basedOn w:val="DefaultParagraphFont"/>
    <w:rsid w:val="006B3A99"/>
  </w:style>
  <w:style w:type="character" w:customStyle="1" w:styleId="fieldrange">
    <w:name w:val="fieldrange"/>
    <w:basedOn w:val="DefaultParagraphFont"/>
    <w:rsid w:val="006B3A99"/>
  </w:style>
  <w:style w:type="character" w:styleId="UnresolvedMention">
    <w:name w:val="Unresolved Mention"/>
    <w:basedOn w:val="DefaultParagraphFont"/>
    <w:uiPriority w:val="99"/>
    <w:unhideWhenUsed/>
    <w:rsid w:val="000B1569"/>
    <w:rPr>
      <w:color w:val="605E5C"/>
      <w:shd w:val="clear" w:color="auto" w:fill="E1DFDD"/>
    </w:rPr>
  </w:style>
  <w:style w:type="character" w:customStyle="1" w:styleId="y2iqfc">
    <w:name w:val="y2iqfc"/>
    <w:rsid w:val="00134059"/>
  </w:style>
  <w:style w:type="character" w:customStyle="1" w:styleId="st1">
    <w:name w:val="st1"/>
    <w:uiPriority w:val="99"/>
    <w:rsid w:val="00134059"/>
  </w:style>
  <w:style w:type="character" w:customStyle="1" w:styleId="TextodenotaderodapCarter1">
    <w:name w:val="Texto de nota de rodapé Caráter1"/>
    <w:basedOn w:val="DefaultParagraphFont"/>
    <w:link w:val="Textodenotaderodap1"/>
    <w:uiPriority w:val="99"/>
    <w:semiHidden/>
    <w:qFormat/>
    <w:rsid w:val="00E47AF1"/>
    <w:rPr>
      <w:sz w:val="20"/>
      <w:szCs w:val="20"/>
    </w:rPr>
  </w:style>
  <w:style w:type="character" w:customStyle="1" w:styleId="ncoradanotaderodap">
    <w:name w:val="Âncora da nota de rodapé"/>
    <w:rsid w:val="00E47AF1"/>
    <w:rPr>
      <w:vertAlign w:val="superscript"/>
    </w:rPr>
  </w:style>
  <w:style w:type="character" w:customStyle="1" w:styleId="LinkdaInternet">
    <w:name w:val="Link da Internet"/>
    <w:basedOn w:val="DefaultParagraphFont"/>
    <w:uiPriority w:val="99"/>
    <w:unhideWhenUsed/>
    <w:rsid w:val="00E47AF1"/>
    <w:rPr>
      <w:color w:val="0000FF" w:themeColor="hyperlink"/>
      <w:u w:val="single"/>
    </w:rPr>
  </w:style>
  <w:style w:type="character" w:customStyle="1" w:styleId="Caracteresdenotaderodap">
    <w:name w:val="Caracteres de nota de rodapé"/>
    <w:rsid w:val="00E47AF1"/>
  </w:style>
  <w:style w:type="character" w:customStyle="1" w:styleId="negrita">
    <w:name w:val="negrita"/>
    <w:basedOn w:val="DefaultParagraphFont"/>
    <w:rsid w:val="00E47AF1"/>
  </w:style>
  <w:style w:type="paragraph" w:customStyle="1" w:styleId="Textodenotaderodap1">
    <w:name w:val="Texto de nota de rodapé1"/>
    <w:basedOn w:val="Normal"/>
    <w:link w:val="TextodenotaderodapCarter1"/>
    <w:uiPriority w:val="99"/>
    <w:semiHidden/>
    <w:unhideWhenUsed/>
    <w:qFormat/>
    <w:rsid w:val="00E47AF1"/>
    <w:pPr>
      <w:suppressAutoHyphens/>
      <w:jc w:val="left"/>
    </w:pPr>
    <w:rPr>
      <w:rFonts w:asciiTheme="minorHAnsi" w:eastAsiaTheme="minorHAnsi" w:hAnsiTheme="minorHAnsi" w:cstheme="minorBidi"/>
      <w:sz w:val="20"/>
      <w:szCs w:val="20"/>
    </w:rPr>
  </w:style>
  <w:style w:type="paragraph" w:customStyle="1" w:styleId="bodytext0">
    <w:name w:val="bodytext"/>
    <w:basedOn w:val="Normal"/>
    <w:rsid w:val="00AD21CE"/>
    <w:pPr>
      <w:spacing w:before="100" w:beforeAutospacing="1" w:after="100" w:afterAutospacing="1"/>
      <w:jc w:val="left"/>
    </w:pPr>
    <w:rPr>
      <w:lang w:val="es-CL" w:eastAsia="es-CL"/>
    </w:rPr>
  </w:style>
  <w:style w:type="paragraph" w:customStyle="1" w:styleId="frfield">
    <w:name w:val="fr_field"/>
    <w:basedOn w:val="Normal"/>
    <w:rsid w:val="00AD21CE"/>
    <w:pPr>
      <w:spacing w:before="100" w:beforeAutospacing="1" w:after="100" w:afterAutospacing="1"/>
      <w:jc w:val="left"/>
    </w:pPr>
    <w:rPr>
      <w:lang w:val="es-CL" w:eastAsia="es-CL"/>
    </w:rPr>
  </w:style>
  <w:style w:type="character" w:customStyle="1" w:styleId="serialtitle">
    <w:name w:val="serial_title"/>
    <w:basedOn w:val="DefaultParagraphFont"/>
    <w:rsid w:val="00AD21CE"/>
  </w:style>
  <w:style w:type="character" w:customStyle="1" w:styleId="volumeissue">
    <w:name w:val="volume_issue"/>
    <w:basedOn w:val="DefaultParagraphFont"/>
    <w:rsid w:val="00AD21CE"/>
  </w:style>
  <w:style w:type="character" w:customStyle="1" w:styleId="pagerange">
    <w:name w:val="page_range"/>
    <w:basedOn w:val="DefaultParagraphFont"/>
    <w:rsid w:val="00AD21CE"/>
  </w:style>
  <w:style w:type="character" w:customStyle="1" w:styleId="doilink">
    <w:name w:val="doi_link"/>
    <w:basedOn w:val="DefaultParagraphFont"/>
    <w:rsid w:val="00AD21CE"/>
  </w:style>
  <w:style w:type="character" w:customStyle="1" w:styleId="EnlacedeInternet">
    <w:name w:val="Enlace de Internet"/>
    <w:rsid w:val="00AD21CE"/>
    <w:rPr>
      <w:color w:val="000080"/>
      <w:u w:val="single"/>
    </w:rPr>
  </w:style>
  <w:style w:type="paragraph" w:customStyle="1" w:styleId="Pa0">
    <w:name w:val="Pa0"/>
    <w:basedOn w:val="Normal"/>
    <w:next w:val="Normal"/>
    <w:uiPriority w:val="99"/>
    <w:rsid w:val="00AD21CE"/>
    <w:pPr>
      <w:autoSpaceDE w:val="0"/>
      <w:autoSpaceDN w:val="0"/>
      <w:adjustRightInd w:val="0"/>
      <w:spacing w:line="191" w:lineRule="atLeast"/>
      <w:jc w:val="left"/>
    </w:pPr>
    <w:rPr>
      <w:rFonts w:ascii="gobCL" w:eastAsiaTheme="minorHAnsi" w:hAnsi="gobCL" w:cstheme="minorBidi"/>
      <w:lang w:val="es-CL"/>
    </w:rPr>
  </w:style>
  <w:style w:type="character" w:customStyle="1" w:styleId="A0">
    <w:name w:val="A0"/>
    <w:uiPriority w:val="99"/>
    <w:rsid w:val="00AD21CE"/>
    <w:rPr>
      <w:rFonts w:cs="gobCL"/>
      <w:b/>
      <w:bCs/>
      <w:color w:val="000000"/>
      <w:sz w:val="71"/>
      <w:szCs w:val="71"/>
    </w:rPr>
  </w:style>
  <w:style w:type="character" w:customStyle="1" w:styleId="A3">
    <w:name w:val="A3"/>
    <w:uiPriority w:val="99"/>
    <w:rsid w:val="00AD21CE"/>
    <w:rPr>
      <w:rFonts w:cs="gobCL"/>
      <w:color w:val="000000"/>
    </w:rPr>
  </w:style>
  <w:style w:type="character" w:customStyle="1" w:styleId="jlqj4b">
    <w:name w:val="jlqj4b"/>
    <w:rsid w:val="00793CAD"/>
  </w:style>
  <w:style w:type="character" w:customStyle="1" w:styleId="markedcontent">
    <w:name w:val="markedcontent"/>
    <w:rsid w:val="00793CAD"/>
  </w:style>
  <w:style w:type="character" w:customStyle="1" w:styleId="whyltd">
    <w:name w:val="whyltd"/>
    <w:rsid w:val="00793CAD"/>
  </w:style>
  <w:style w:type="character" w:customStyle="1" w:styleId="viiyi">
    <w:name w:val="viiyi"/>
    <w:rsid w:val="00793CAD"/>
  </w:style>
  <w:style w:type="paragraph" w:customStyle="1" w:styleId="Chungara">
    <w:name w:val="Chungara"/>
    <w:basedOn w:val="Normal"/>
    <w:link w:val="ChungaraCar"/>
    <w:rsid w:val="00F04E1C"/>
    <w:pPr>
      <w:spacing w:line="480" w:lineRule="auto"/>
      <w:jc w:val="left"/>
    </w:pPr>
    <w:rPr>
      <w:rFonts w:eastAsia="MS Mincho"/>
      <w:lang w:val="es-ES_tradnl" w:eastAsia="es-ES"/>
    </w:rPr>
  </w:style>
  <w:style w:type="character" w:customStyle="1" w:styleId="ChungaraCar">
    <w:name w:val="Chungara Car"/>
    <w:basedOn w:val="DefaultParagraphFont"/>
    <w:link w:val="Chungara"/>
    <w:rsid w:val="00F04E1C"/>
    <w:rPr>
      <w:rFonts w:ascii="Times New Roman" w:eastAsia="MS Mincho" w:hAnsi="Times New Roman" w:cs="Times New Roman"/>
      <w:sz w:val="24"/>
      <w:szCs w:val="24"/>
      <w:lang w:val="es-ES_tradnl" w:eastAsia="es-ES"/>
    </w:rPr>
  </w:style>
  <w:style w:type="table" w:styleId="LightGrid-Accent1">
    <w:name w:val="Light Grid Accent 1"/>
    <w:basedOn w:val="TableNormal"/>
    <w:uiPriority w:val="62"/>
    <w:rsid w:val="00CF0868"/>
    <w:pPr>
      <w:spacing w:after="0" w:line="240" w:lineRule="auto"/>
    </w:pPr>
    <w:rPr>
      <w:rFonts w:ascii="Arial" w:eastAsia="Arial" w:hAnsi="Arial" w:cs="Arial"/>
      <w:lang w:val="es-AR"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s-alignment-element">
    <w:name w:val="ts-alignment-element"/>
    <w:basedOn w:val="DefaultParagraphFont"/>
    <w:rsid w:val="002002C2"/>
  </w:style>
  <w:style w:type="character" w:customStyle="1" w:styleId="ts-alignment-element-highlighted">
    <w:name w:val="ts-alignment-element-highlighted"/>
    <w:basedOn w:val="DefaultParagraphFont"/>
    <w:rsid w:val="002002C2"/>
  </w:style>
  <w:style w:type="character" w:customStyle="1" w:styleId="A2">
    <w:name w:val="A2"/>
    <w:uiPriority w:val="99"/>
    <w:rsid w:val="00C15464"/>
    <w:rPr>
      <w:color w:val="000000"/>
      <w:sz w:val="22"/>
      <w:szCs w:val="22"/>
    </w:rPr>
  </w:style>
  <w:style w:type="table" w:customStyle="1" w:styleId="TableNormal1">
    <w:name w:val="Table Normal1"/>
    <w:rsid w:val="00C3182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ES_tradnl" w:eastAsia="ja-JP"/>
    </w:rPr>
    <w:tblPr>
      <w:tblInd w:w="0" w:type="dxa"/>
      <w:tblCellMar>
        <w:top w:w="0" w:type="dxa"/>
        <w:left w:w="0" w:type="dxa"/>
        <w:bottom w:w="0" w:type="dxa"/>
        <w:right w:w="0" w:type="dxa"/>
      </w:tblCellMar>
    </w:tblPr>
  </w:style>
  <w:style w:type="paragraph" w:customStyle="1" w:styleId="CuerpoA">
    <w:name w:val="Cuerpo A"/>
    <w:rsid w:val="00C3182A"/>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s-ES_tradnl" w:eastAsia="ja-JP"/>
      <w14:textOutline w14:w="12700" w14:cap="flat" w14:cmpd="sng" w14:algn="ctr">
        <w14:noFill/>
        <w14:prstDash w14:val="solid"/>
        <w14:miter w14:lim="400000"/>
      </w14:textOutline>
    </w:rPr>
  </w:style>
  <w:style w:type="paragraph" w:customStyle="1" w:styleId="Notaalpie">
    <w:name w:val="Nota al pie"/>
    <w:rsid w:val="00C3182A"/>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s-ES_tradnl" w:eastAsia="ja-JP"/>
      <w14:textOutline w14:w="12700" w14:cap="flat" w14:cmpd="sng" w14:algn="ctr">
        <w14:noFill/>
        <w14:prstDash w14:val="solid"/>
        <w14:miter w14:lim="400000"/>
      </w14:textOutline>
    </w:rPr>
  </w:style>
  <w:style w:type="paragraph" w:customStyle="1" w:styleId="Predeterminado">
    <w:name w:val="Predeterminado"/>
    <w:rsid w:val="00C3182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ja-JP"/>
      <w14:textOutline w14:w="12700" w14:cap="flat" w14:cmpd="sng" w14:algn="ctr">
        <w14:noFill/>
        <w14:prstDash w14:val="solid"/>
        <w14:miter w14:lim="400000"/>
      </w14:textOutline>
    </w:rPr>
  </w:style>
  <w:style w:type="character" w:styleId="LineNumber">
    <w:name w:val="line number"/>
    <w:basedOn w:val="DefaultParagraphFont"/>
    <w:uiPriority w:val="99"/>
    <w:rsid w:val="00C3182A"/>
    <w:rPr>
      <w:rFonts w:cs="Times New Roman"/>
      <w:sz w:val="20"/>
      <w:szCs w:val="20"/>
    </w:rPr>
  </w:style>
  <w:style w:type="paragraph" w:styleId="BlockText">
    <w:name w:val="Block Text"/>
    <w:basedOn w:val="Normal"/>
    <w:uiPriority w:val="99"/>
    <w:rsid w:val="00C3182A"/>
    <w:pPr>
      <w:ind w:left="1260" w:right="1304"/>
      <w:jc w:val="left"/>
    </w:pPr>
    <w:rPr>
      <w:sz w:val="20"/>
      <w:szCs w:val="20"/>
      <w:lang w:val="en-US"/>
    </w:rPr>
  </w:style>
  <w:style w:type="paragraph" w:styleId="BodyTextIndent2">
    <w:name w:val="Body Text Indent 2"/>
    <w:basedOn w:val="Normal"/>
    <w:link w:val="BodyTextIndent2Char"/>
    <w:uiPriority w:val="99"/>
    <w:rsid w:val="00C3182A"/>
    <w:pPr>
      <w:spacing w:line="480" w:lineRule="auto"/>
      <w:ind w:left="284" w:hanging="284"/>
    </w:pPr>
    <w:rPr>
      <w:lang w:val="en-US" w:eastAsia="es-ES"/>
    </w:rPr>
  </w:style>
  <w:style w:type="character" w:customStyle="1" w:styleId="BodyTextIndent2Char">
    <w:name w:val="Body Text Indent 2 Char"/>
    <w:basedOn w:val="DefaultParagraphFont"/>
    <w:link w:val="BodyTextIndent2"/>
    <w:uiPriority w:val="99"/>
    <w:rsid w:val="00C3182A"/>
    <w:rPr>
      <w:rFonts w:ascii="Times New Roman" w:eastAsia="Times New Roman" w:hAnsi="Times New Roman" w:cs="Times New Roman"/>
      <w:sz w:val="24"/>
      <w:szCs w:val="24"/>
      <w:lang w:val="en-US" w:eastAsia="es-ES"/>
    </w:rPr>
  </w:style>
  <w:style w:type="paragraph" w:styleId="BodyText2">
    <w:name w:val="Body Text 2"/>
    <w:basedOn w:val="Normal"/>
    <w:link w:val="BodyText2Char"/>
    <w:uiPriority w:val="99"/>
    <w:rsid w:val="00C3182A"/>
    <w:pPr>
      <w:ind w:right="2842"/>
      <w:jc w:val="left"/>
    </w:pPr>
    <w:rPr>
      <w:sz w:val="20"/>
      <w:szCs w:val="20"/>
      <w:lang w:val="en-US" w:eastAsia="es-ES"/>
    </w:rPr>
  </w:style>
  <w:style w:type="character" w:customStyle="1" w:styleId="BodyText2Char">
    <w:name w:val="Body Text 2 Char"/>
    <w:basedOn w:val="DefaultParagraphFont"/>
    <w:link w:val="BodyText2"/>
    <w:uiPriority w:val="99"/>
    <w:rsid w:val="00C3182A"/>
    <w:rPr>
      <w:rFonts w:ascii="Times New Roman" w:eastAsia="Times New Roman" w:hAnsi="Times New Roman" w:cs="Times New Roman"/>
      <w:sz w:val="20"/>
      <w:szCs w:val="20"/>
      <w:lang w:val="en-US" w:eastAsia="es-ES"/>
    </w:rPr>
  </w:style>
  <w:style w:type="character" w:customStyle="1" w:styleId="interref">
    <w:name w:val="interref"/>
    <w:basedOn w:val="DefaultParagraphFont"/>
    <w:uiPriority w:val="99"/>
    <w:rsid w:val="00C3182A"/>
    <w:rPr>
      <w:rFonts w:cs="Times New Roman"/>
    </w:rPr>
  </w:style>
  <w:style w:type="character" w:customStyle="1" w:styleId="Mencinsinresolver5">
    <w:name w:val="Mención sin resolver5"/>
    <w:basedOn w:val="DefaultParagraphFont"/>
    <w:uiPriority w:val="99"/>
    <w:rsid w:val="00C31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835">
      <w:bodyDiv w:val="1"/>
      <w:marLeft w:val="0"/>
      <w:marRight w:val="0"/>
      <w:marTop w:val="0"/>
      <w:marBottom w:val="0"/>
      <w:divBdr>
        <w:top w:val="none" w:sz="0" w:space="0" w:color="auto"/>
        <w:left w:val="none" w:sz="0" w:space="0" w:color="auto"/>
        <w:bottom w:val="none" w:sz="0" w:space="0" w:color="auto"/>
        <w:right w:val="none" w:sz="0" w:space="0" w:color="auto"/>
      </w:divBdr>
    </w:div>
    <w:div w:id="15543464">
      <w:bodyDiv w:val="1"/>
      <w:marLeft w:val="0"/>
      <w:marRight w:val="0"/>
      <w:marTop w:val="0"/>
      <w:marBottom w:val="0"/>
      <w:divBdr>
        <w:top w:val="none" w:sz="0" w:space="0" w:color="auto"/>
        <w:left w:val="none" w:sz="0" w:space="0" w:color="auto"/>
        <w:bottom w:val="none" w:sz="0" w:space="0" w:color="auto"/>
        <w:right w:val="none" w:sz="0" w:space="0" w:color="auto"/>
      </w:divBdr>
    </w:div>
    <w:div w:id="15889825">
      <w:bodyDiv w:val="1"/>
      <w:marLeft w:val="0"/>
      <w:marRight w:val="0"/>
      <w:marTop w:val="0"/>
      <w:marBottom w:val="0"/>
      <w:divBdr>
        <w:top w:val="none" w:sz="0" w:space="0" w:color="auto"/>
        <w:left w:val="none" w:sz="0" w:space="0" w:color="auto"/>
        <w:bottom w:val="none" w:sz="0" w:space="0" w:color="auto"/>
        <w:right w:val="none" w:sz="0" w:space="0" w:color="auto"/>
      </w:divBdr>
    </w:div>
    <w:div w:id="43604784">
      <w:bodyDiv w:val="1"/>
      <w:marLeft w:val="0"/>
      <w:marRight w:val="0"/>
      <w:marTop w:val="0"/>
      <w:marBottom w:val="0"/>
      <w:divBdr>
        <w:top w:val="none" w:sz="0" w:space="0" w:color="auto"/>
        <w:left w:val="none" w:sz="0" w:space="0" w:color="auto"/>
        <w:bottom w:val="none" w:sz="0" w:space="0" w:color="auto"/>
        <w:right w:val="none" w:sz="0" w:space="0" w:color="auto"/>
      </w:divBdr>
    </w:div>
    <w:div w:id="47851273">
      <w:bodyDiv w:val="1"/>
      <w:marLeft w:val="0"/>
      <w:marRight w:val="0"/>
      <w:marTop w:val="0"/>
      <w:marBottom w:val="0"/>
      <w:divBdr>
        <w:top w:val="none" w:sz="0" w:space="0" w:color="auto"/>
        <w:left w:val="none" w:sz="0" w:space="0" w:color="auto"/>
        <w:bottom w:val="none" w:sz="0" w:space="0" w:color="auto"/>
        <w:right w:val="none" w:sz="0" w:space="0" w:color="auto"/>
      </w:divBdr>
    </w:div>
    <w:div w:id="65304230">
      <w:bodyDiv w:val="1"/>
      <w:marLeft w:val="0"/>
      <w:marRight w:val="0"/>
      <w:marTop w:val="0"/>
      <w:marBottom w:val="0"/>
      <w:divBdr>
        <w:top w:val="none" w:sz="0" w:space="0" w:color="auto"/>
        <w:left w:val="none" w:sz="0" w:space="0" w:color="auto"/>
        <w:bottom w:val="none" w:sz="0" w:space="0" w:color="auto"/>
        <w:right w:val="none" w:sz="0" w:space="0" w:color="auto"/>
      </w:divBdr>
      <w:divsChild>
        <w:div w:id="266275080">
          <w:marLeft w:val="0"/>
          <w:marRight w:val="0"/>
          <w:marTop w:val="0"/>
          <w:marBottom w:val="0"/>
          <w:divBdr>
            <w:top w:val="none" w:sz="0" w:space="0" w:color="auto"/>
            <w:left w:val="none" w:sz="0" w:space="0" w:color="auto"/>
            <w:bottom w:val="none" w:sz="0" w:space="0" w:color="auto"/>
            <w:right w:val="none" w:sz="0" w:space="0" w:color="auto"/>
          </w:divBdr>
        </w:div>
      </w:divsChild>
    </w:div>
    <w:div w:id="71318421">
      <w:bodyDiv w:val="1"/>
      <w:marLeft w:val="0"/>
      <w:marRight w:val="0"/>
      <w:marTop w:val="0"/>
      <w:marBottom w:val="0"/>
      <w:divBdr>
        <w:top w:val="none" w:sz="0" w:space="0" w:color="auto"/>
        <w:left w:val="none" w:sz="0" w:space="0" w:color="auto"/>
        <w:bottom w:val="none" w:sz="0" w:space="0" w:color="auto"/>
        <w:right w:val="none" w:sz="0" w:space="0" w:color="auto"/>
      </w:divBdr>
    </w:div>
    <w:div w:id="72699675">
      <w:bodyDiv w:val="1"/>
      <w:marLeft w:val="0"/>
      <w:marRight w:val="0"/>
      <w:marTop w:val="0"/>
      <w:marBottom w:val="0"/>
      <w:divBdr>
        <w:top w:val="none" w:sz="0" w:space="0" w:color="auto"/>
        <w:left w:val="none" w:sz="0" w:space="0" w:color="auto"/>
        <w:bottom w:val="none" w:sz="0" w:space="0" w:color="auto"/>
        <w:right w:val="none" w:sz="0" w:space="0" w:color="auto"/>
      </w:divBdr>
      <w:divsChild>
        <w:div w:id="352459835">
          <w:marLeft w:val="0"/>
          <w:marRight w:val="0"/>
          <w:marTop w:val="0"/>
          <w:marBottom w:val="0"/>
          <w:divBdr>
            <w:top w:val="none" w:sz="0" w:space="0" w:color="auto"/>
            <w:left w:val="none" w:sz="0" w:space="0" w:color="auto"/>
            <w:bottom w:val="none" w:sz="0" w:space="0" w:color="auto"/>
            <w:right w:val="none" w:sz="0" w:space="0" w:color="auto"/>
          </w:divBdr>
        </w:div>
      </w:divsChild>
    </w:div>
    <w:div w:id="73859832">
      <w:bodyDiv w:val="1"/>
      <w:marLeft w:val="0"/>
      <w:marRight w:val="0"/>
      <w:marTop w:val="0"/>
      <w:marBottom w:val="0"/>
      <w:divBdr>
        <w:top w:val="none" w:sz="0" w:space="0" w:color="auto"/>
        <w:left w:val="none" w:sz="0" w:space="0" w:color="auto"/>
        <w:bottom w:val="none" w:sz="0" w:space="0" w:color="auto"/>
        <w:right w:val="none" w:sz="0" w:space="0" w:color="auto"/>
      </w:divBdr>
    </w:div>
    <w:div w:id="80296986">
      <w:bodyDiv w:val="1"/>
      <w:marLeft w:val="0"/>
      <w:marRight w:val="0"/>
      <w:marTop w:val="0"/>
      <w:marBottom w:val="0"/>
      <w:divBdr>
        <w:top w:val="none" w:sz="0" w:space="0" w:color="auto"/>
        <w:left w:val="none" w:sz="0" w:space="0" w:color="auto"/>
        <w:bottom w:val="none" w:sz="0" w:space="0" w:color="auto"/>
        <w:right w:val="none" w:sz="0" w:space="0" w:color="auto"/>
      </w:divBdr>
    </w:div>
    <w:div w:id="81801847">
      <w:bodyDiv w:val="1"/>
      <w:marLeft w:val="0"/>
      <w:marRight w:val="0"/>
      <w:marTop w:val="0"/>
      <w:marBottom w:val="0"/>
      <w:divBdr>
        <w:top w:val="none" w:sz="0" w:space="0" w:color="auto"/>
        <w:left w:val="none" w:sz="0" w:space="0" w:color="auto"/>
        <w:bottom w:val="none" w:sz="0" w:space="0" w:color="auto"/>
        <w:right w:val="none" w:sz="0" w:space="0" w:color="auto"/>
      </w:divBdr>
    </w:div>
    <w:div w:id="89785251">
      <w:bodyDiv w:val="1"/>
      <w:marLeft w:val="0"/>
      <w:marRight w:val="0"/>
      <w:marTop w:val="0"/>
      <w:marBottom w:val="0"/>
      <w:divBdr>
        <w:top w:val="none" w:sz="0" w:space="0" w:color="auto"/>
        <w:left w:val="none" w:sz="0" w:space="0" w:color="auto"/>
        <w:bottom w:val="none" w:sz="0" w:space="0" w:color="auto"/>
        <w:right w:val="none" w:sz="0" w:space="0" w:color="auto"/>
      </w:divBdr>
    </w:div>
    <w:div w:id="93329917">
      <w:bodyDiv w:val="1"/>
      <w:marLeft w:val="0"/>
      <w:marRight w:val="0"/>
      <w:marTop w:val="0"/>
      <w:marBottom w:val="0"/>
      <w:divBdr>
        <w:top w:val="none" w:sz="0" w:space="0" w:color="auto"/>
        <w:left w:val="none" w:sz="0" w:space="0" w:color="auto"/>
        <w:bottom w:val="none" w:sz="0" w:space="0" w:color="auto"/>
        <w:right w:val="none" w:sz="0" w:space="0" w:color="auto"/>
      </w:divBdr>
    </w:div>
    <w:div w:id="113444959">
      <w:bodyDiv w:val="1"/>
      <w:marLeft w:val="0"/>
      <w:marRight w:val="0"/>
      <w:marTop w:val="0"/>
      <w:marBottom w:val="0"/>
      <w:divBdr>
        <w:top w:val="none" w:sz="0" w:space="0" w:color="auto"/>
        <w:left w:val="none" w:sz="0" w:space="0" w:color="auto"/>
        <w:bottom w:val="none" w:sz="0" w:space="0" w:color="auto"/>
        <w:right w:val="none" w:sz="0" w:space="0" w:color="auto"/>
      </w:divBdr>
    </w:div>
    <w:div w:id="116460221">
      <w:bodyDiv w:val="1"/>
      <w:marLeft w:val="0"/>
      <w:marRight w:val="0"/>
      <w:marTop w:val="0"/>
      <w:marBottom w:val="0"/>
      <w:divBdr>
        <w:top w:val="none" w:sz="0" w:space="0" w:color="auto"/>
        <w:left w:val="none" w:sz="0" w:space="0" w:color="auto"/>
        <w:bottom w:val="none" w:sz="0" w:space="0" w:color="auto"/>
        <w:right w:val="none" w:sz="0" w:space="0" w:color="auto"/>
      </w:divBdr>
    </w:div>
    <w:div w:id="127086933">
      <w:bodyDiv w:val="1"/>
      <w:marLeft w:val="0"/>
      <w:marRight w:val="0"/>
      <w:marTop w:val="0"/>
      <w:marBottom w:val="0"/>
      <w:divBdr>
        <w:top w:val="none" w:sz="0" w:space="0" w:color="auto"/>
        <w:left w:val="none" w:sz="0" w:space="0" w:color="auto"/>
        <w:bottom w:val="none" w:sz="0" w:space="0" w:color="auto"/>
        <w:right w:val="none" w:sz="0" w:space="0" w:color="auto"/>
      </w:divBdr>
    </w:div>
    <w:div w:id="140777309">
      <w:bodyDiv w:val="1"/>
      <w:marLeft w:val="0"/>
      <w:marRight w:val="0"/>
      <w:marTop w:val="0"/>
      <w:marBottom w:val="0"/>
      <w:divBdr>
        <w:top w:val="none" w:sz="0" w:space="0" w:color="auto"/>
        <w:left w:val="none" w:sz="0" w:space="0" w:color="auto"/>
        <w:bottom w:val="none" w:sz="0" w:space="0" w:color="auto"/>
        <w:right w:val="none" w:sz="0" w:space="0" w:color="auto"/>
      </w:divBdr>
    </w:div>
    <w:div w:id="157694494">
      <w:bodyDiv w:val="1"/>
      <w:marLeft w:val="0"/>
      <w:marRight w:val="0"/>
      <w:marTop w:val="0"/>
      <w:marBottom w:val="0"/>
      <w:divBdr>
        <w:top w:val="none" w:sz="0" w:space="0" w:color="auto"/>
        <w:left w:val="none" w:sz="0" w:space="0" w:color="auto"/>
        <w:bottom w:val="none" w:sz="0" w:space="0" w:color="auto"/>
        <w:right w:val="none" w:sz="0" w:space="0" w:color="auto"/>
      </w:divBdr>
    </w:div>
    <w:div w:id="185607467">
      <w:bodyDiv w:val="1"/>
      <w:marLeft w:val="0"/>
      <w:marRight w:val="0"/>
      <w:marTop w:val="0"/>
      <w:marBottom w:val="0"/>
      <w:divBdr>
        <w:top w:val="none" w:sz="0" w:space="0" w:color="auto"/>
        <w:left w:val="none" w:sz="0" w:space="0" w:color="auto"/>
        <w:bottom w:val="none" w:sz="0" w:space="0" w:color="auto"/>
        <w:right w:val="none" w:sz="0" w:space="0" w:color="auto"/>
      </w:divBdr>
    </w:div>
    <w:div w:id="241067936">
      <w:bodyDiv w:val="1"/>
      <w:marLeft w:val="0"/>
      <w:marRight w:val="0"/>
      <w:marTop w:val="0"/>
      <w:marBottom w:val="0"/>
      <w:divBdr>
        <w:top w:val="none" w:sz="0" w:space="0" w:color="auto"/>
        <w:left w:val="none" w:sz="0" w:space="0" w:color="auto"/>
        <w:bottom w:val="none" w:sz="0" w:space="0" w:color="auto"/>
        <w:right w:val="none" w:sz="0" w:space="0" w:color="auto"/>
      </w:divBdr>
      <w:divsChild>
        <w:div w:id="1517034291">
          <w:marLeft w:val="0"/>
          <w:marRight w:val="0"/>
          <w:marTop w:val="0"/>
          <w:marBottom w:val="0"/>
          <w:divBdr>
            <w:top w:val="none" w:sz="0" w:space="0" w:color="auto"/>
            <w:left w:val="none" w:sz="0" w:space="0" w:color="auto"/>
            <w:bottom w:val="none" w:sz="0" w:space="0" w:color="auto"/>
            <w:right w:val="none" w:sz="0" w:space="0" w:color="auto"/>
          </w:divBdr>
        </w:div>
      </w:divsChild>
    </w:div>
    <w:div w:id="254752058">
      <w:bodyDiv w:val="1"/>
      <w:marLeft w:val="0"/>
      <w:marRight w:val="0"/>
      <w:marTop w:val="0"/>
      <w:marBottom w:val="0"/>
      <w:divBdr>
        <w:top w:val="none" w:sz="0" w:space="0" w:color="auto"/>
        <w:left w:val="none" w:sz="0" w:space="0" w:color="auto"/>
        <w:bottom w:val="none" w:sz="0" w:space="0" w:color="auto"/>
        <w:right w:val="none" w:sz="0" w:space="0" w:color="auto"/>
      </w:divBdr>
      <w:divsChild>
        <w:div w:id="1145970363">
          <w:marLeft w:val="0"/>
          <w:marRight w:val="0"/>
          <w:marTop w:val="0"/>
          <w:marBottom w:val="0"/>
          <w:divBdr>
            <w:top w:val="none" w:sz="0" w:space="0" w:color="auto"/>
            <w:left w:val="none" w:sz="0" w:space="0" w:color="auto"/>
            <w:bottom w:val="none" w:sz="0" w:space="0" w:color="auto"/>
            <w:right w:val="none" w:sz="0" w:space="0" w:color="auto"/>
          </w:divBdr>
        </w:div>
      </w:divsChild>
    </w:div>
    <w:div w:id="277108815">
      <w:bodyDiv w:val="1"/>
      <w:marLeft w:val="0"/>
      <w:marRight w:val="0"/>
      <w:marTop w:val="0"/>
      <w:marBottom w:val="0"/>
      <w:divBdr>
        <w:top w:val="none" w:sz="0" w:space="0" w:color="auto"/>
        <w:left w:val="none" w:sz="0" w:space="0" w:color="auto"/>
        <w:bottom w:val="none" w:sz="0" w:space="0" w:color="auto"/>
        <w:right w:val="none" w:sz="0" w:space="0" w:color="auto"/>
      </w:divBdr>
      <w:divsChild>
        <w:div w:id="1899706412">
          <w:marLeft w:val="0"/>
          <w:marRight w:val="0"/>
          <w:marTop w:val="0"/>
          <w:marBottom w:val="0"/>
          <w:divBdr>
            <w:top w:val="none" w:sz="0" w:space="0" w:color="auto"/>
            <w:left w:val="none" w:sz="0" w:space="0" w:color="auto"/>
            <w:bottom w:val="none" w:sz="0" w:space="0" w:color="auto"/>
            <w:right w:val="none" w:sz="0" w:space="0" w:color="auto"/>
          </w:divBdr>
        </w:div>
      </w:divsChild>
    </w:div>
    <w:div w:id="282077000">
      <w:bodyDiv w:val="1"/>
      <w:marLeft w:val="0"/>
      <w:marRight w:val="0"/>
      <w:marTop w:val="0"/>
      <w:marBottom w:val="0"/>
      <w:divBdr>
        <w:top w:val="none" w:sz="0" w:space="0" w:color="auto"/>
        <w:left w:val="none" w:sz="0" w:space="0" w:color="auto"/>
        <w:bottom w:val="none" w:sz="0" w:space="0" w:color="auto"/>
        <w:right w:val="none" w:sz="0" w:space="0" w:color="auto"/>
      </w:divBdr>
    </w:div>
    <w:div w:id="294415229">
      <w:bodyDiv w:val="1"/>
      <w:marLeft w:val="0"/>
      <w:marRight w:val="0"/>
      <w:marTop w:val="0"/>
      <w:marBottom w:val="0"/>
      <w:divBdr>
        <w:top w:val="none" w:sz="0" w:space="0" w:color="auto"/>
        <w:left w:val="none" w:sz="0" w:space="0" w:color="auto"/>
        <w:bottom w:val="none" w:sz="0" w:space="0" w:color="auto"/>
        <w:right w:val="none" w:sz="0" w:space="0" w:color="auto"/>
      </w:divBdr>
    </w:div>
    <w:div w:id="297761721">
      <w:bodyDiv w:val="1"/>
      <w:marLeft w:val="0"/>
      <w:marRight w:val="0"/>
      <w:marTop w:val="0"/>
      <w:marBottom w:val="0"/>
      <w:divBdr>
        <w:top w:val="none" w:sz="0" w:space="0" w:color="auto"/>
        <w:left w:val="none" w:sz="0" w:space="0" w:color="auto"/>
        <w:bottom w:val="none" w:sz="0" w:space="0" w:color="auto"/>
        <w:right w:val="none" w:sz="0" w:space="0" w:color="auto"/>
      </w:divBdr>
      <w:divsChild>
        <w:div w:id="403182537">
          <w:marLeft w:val="0"/>
          <w:marRight w:val="0"/>
          <w:marTop w:val="0"/>
          <w:marBottom w:val="0"/>
          <w:divBdr>
            <w:top w:val="none" w:sz="0" w:space="0" w:color="auto"/>
            <w:left w:val="none" w:sz="0" w:space="0" w:color="auto"/>
            <w:bottom w:val="none" w:sz="0" w:space="0" w:color="auto"/>
            <w:right w:val="none" w:sz="0" w:space="0" w:color="auto"/>
          </w:divBdr>
        </w:div>
      </w:divsChild>
    </w:div>
    <w:div w:id="300885947">
      <w:bodyDiv w:val="1"/>
      <w:marLeft w:val="0"/>
      <w:marRight w:val="0"/>
      <w:marTop w:val="0"/>
      <w:marBottom w:val="0"/>
      <w:divBdr>
        <w:top w:val="none" w:sz="0" w:space="0" w:color="auto"/>
        <w:left w:val="none" w:sz="0" w:space="0" w:color="auto"/>
        <w:bottom w:val="none" w:sz="0" w:space="0" w:color="auto"/>
        <w:right w:val="none" w:sz="0" w:space="0" w:color="auto"/>
      </w:divBdr>
    </w:div>
    <w:div w:id="314182448">
      <w:bodyDiv w:val="1"/>
      <w:marLeft w:val="0"/>
      <w:marRight w:val="0"/>
      <w:marTop w:val="0"/>
      <w:marBottom w:val="0"/>
      <w:divBdr>
        <w:top w:val="none" w:sz="0" w:space="0" w:color="auto"/>
        <w:left w:val="none" w:sz="0" w:space="0" w:color="auto"/>
        <w:bottom w:val="none" w:sz="0" w:space="0" w:color="auto"/>
        <w:right w:val="none" w:sz="0" w:space="0" w:color="auto"/>
      </w:divBdr>
    </w:div>
    <w:div w:id="323896391">
      <w:bodyDiv w:val="1"/>
      <w:marLeft w:val="0"/>
      <w:marRight w:val="0"/>
      <w:marTop w:val="0"/>
      <w:marBottom w:val="0"/>
      <w:divBdr>
        <w:top w:val="none" w:sz="0" w:space="0" w:color="auto"/>
        <w:left w:val="none" w:sz="0" w:space="0" w:color="auto"/>
        <w:bottom w:val="none" w:sz="0" w:space="0" w:color="auto"/>
        <w:right w:val="none" w:sz="0" w:space="0" w:color="auto"/>
      </w:divBdr>
    </w:div>
    <w:div w:id="333188627">
      <w:bodyDiv w:val="1"/>
      <w:marLeft w:val="0"/>
      <w:marRight w:val="0"/>
      <w:marTop w:val="0"/>
      <w:marBottom w:val="0"/>
      <w:divBdr>
        <w:top w:val="none" w:sz="0" w:space="0" w:color="auto"/>
        <w:left w:val="none" w:sz="0" w:space="0" w:color="auto"/>
        <w:bottom w:val="none" w:sz="0" w:space="0" w:color="auto"/>
        <w:right w:val="none" w:sz="0" w:space="0" w:color="auto"/>
      </w:divBdr>
      <w:divsChild>
        <w:div w:id="1997103008">
          <w:marLeft w:val="0"/>
          <w:marRight w:val="0"/>
          <w:marTop w:val="0"/>
          <w:marBottom w:val="0"/>
          <w:divBdr>
            <w:top w:val="none" w:sz="0" w:space="0" w:color="auto"/>
            <w:left w:val="none" w:sz="0" w:space="0" w:color="auto"/>
            <w:bottom w:val="none" w:sz="0" w:space="0" w:color="auto"/>
            <w:right w:val="none" w:sz="0" w:space="0" w:color="auto"/>
          </w:divBdr>
        </w:div>
      </w:divsChild>
    </w:div>
    <w:div w:id="342898186">
      <w:bodyDiv w:val="1"/>
      <w:marLeft w:val="0"/>
      <w:marRight w:val="0"/>
      <w:marTop w:val="0"/>
      <w:marBottom w:val="0"/>
      <w:divBdr>
        <w:top w:val="none" w:sz="0" w:space="0" w:color="auto"/>
        <w:left w:val="none" w:sz="0" w:space="0" w:color="auto"/>
        <w:bottom w:val="none" w:sz="0" w:space="0" w:color="auto"/>
        <w:right w:val="none" w:sz="0" w:space="0" w:color="auto"/>
      </w:divBdr>
    </w:div>
    <w:div w:id="388042369">
      <w:bodyDiv w:val="1"/>
      <w:marLeft w:val="0"/>
      <w:marRight w:val="0"/>
      <w:marTop w:val="0"/>
      <w:marBottom w:val="0"/>
      <w:divBdr>
        <w:top w:val="none" w:sz="0" w:space="0" w:color="auto"/>
        <w:left w:val="none" w:sz="0" w:space="0" w:color="auto"/>
        <w:bottom w:val="none" w:sz="0" w:space="0" w:color="auto"/>
        <w:right w:val="none" w:sz="0" w:space="0" w:color="auto"/>
      </w:divBdr>
    </w:div>
    <w:div w:id="400835289">
      <w:bodyDiv w:val="1"/>
      <w:marLeft w:val="0"/>
      <w:marRight w:val="0"/>
      <w:marTop w:val="0"/>
      <w:marBottom w:val="0"/>
      <w:divBdr>
        <w:top w:val="none" w:sz="0" w:space="0" w:color="auto"/>
        <w:left w:val="none" w:sz="0" w:space="0" w:color="auto"/>
        <w:bottom w:val="none" w:sz="0" w:space="0" w:color="auto"/>
        <w:right w:val="none" w:sz="0" w:space="0" w:color="auto"/>
      </w:divBdr>
    </w:div>
    <w:div w:id="429860288">
      <w:bodyDiv w:val="1"/>
      <w:marLeft w:val="0"/>
      <w:marRight w:val="0"/>
      <w:marTop w:val="0"/>
      <w:marBottom w:val="0"/>
      <w:divBdr>
        <w:top w:val="none" w:sz="0" w:space="0" w:color="auto"/>
        <w:left w:val="none" w:sz="0" w:space="0" w:color="auto"/>
        <w:bottom w:val="none" w:sz="0" w:space="0" w:color="auto"/>
        <w:right w:val="none" w:sz="0" w:space="0" w:color="auto"/>
      </w:divBdr>
    </w:div>
    <w:div w:id="433550414">
      <w:bodyDiv w:val="1"/>
      <w:marLeft w:val="0"/>
      <w:marRight w:val="0"/>
      <w:marTop w:val="0"/>
      <w:marBottom w:val="0"/>
      <w:divBdr>
        <w:top w:val="none" w:sz="0" w:space="0" w:color="auto"/>
        <w:left w:val="none" w:sz="0" w:space="0" w:color="auto"/>
        <w:bottom w:val="none" w:sz="0" w:space="0" w:color="auto"/>
        <w:right w:val="none" w:sz="0" w:space="0" w:color="auto"/>
      </w:divBdr>
    </w:div>
    <w:div w:id="447088393">
      <w:bodyDiv w:val="1"/>
      <w:marLeft w:val="0"/>
      <w:marRight w:val="0"/>
      <w:marTop w:val="0"/>
      <w:marBottom w:val="0"/>
      <w:divBdr>
        <w:top w:val="none" w:sz="0" w:space="0" w:color="auto"/>
        <w:left w:val="none" w:sz="0" w:space="0" w:color="auto"/>
        <w:bottom w:val="none" w:sz="0" w:space="0" w:color="auto"/>
        <w:right w:val="none" w:sz="0" w:space="0" w:color="auto"/>
      </w:divBdr>
    </w:div>
    <w:div w:id="461927577">
      <w:bodyDiv w:val="1"/>
      <w:marLeft w:val="0"/>
      <w:marRight w:val="0"/>
      <w:marTop w:val="0"/>
      <w:marBottom w:val="0"/>
      <w:divBdr>
        <w:top w:val="none" w:sz="0" w:space="0" w:color="auto"/>
        <w:left w:val="none" w:sz="0" w:space="0" w:color="auto"/>
        <w:bottom w:val="none" w:sz="0" w:space="0" w:color="auto"/>
        <w:right w:val="none" w:sz="0" w:space="0" w:color="auto"/>
      </w:divBdr>
    </w:div>
    <w:div w:id="469133135">
      <w:bodyDiv w:val="1"/>
      <w:marLeft w:val="0"/>
      <w:marRight w:val="0"/>
      <w:marTop w:val="0"/>
      <w:marBottom w:val="0"/>
      <w:divBdr>
        <w:top w:val="none" w:sz="0" w:space="0" w:color="auto"/>
        <w:left w:val="none" w:sz="0" w:space="0" w:color="auto"/>
        <w:bottom w:val="none" w:sz="0" w:space="0" w:color="auto"/>
        <w:right w:val="none" w:sz="0" w:space="0" w:color="auto"/>
      </w:divBdr>
      <w:divsChild>
        <w:div w:id="1762530313">
          <w:marLeft w:val="0"/>
          <w:marRight w:val="0"/>
          <w:marTop w:val="0"/>
          <w:marBottom w:val="0"/>
          <w:divBdr>
            <w:top w:val="none" w:sz="0" w:space="0" w:color="auto"/>
            <w:left w:val="none" w:sz="0" w:space="0" w:color="auto"/>
            <w:bottom w:val="none" w:sz="0" w:space="0" w:color="auto"/>
            <w:right w:val="none" w:sz="0" w:space="0" w:color="auto"/>
          </w:divBdr>
        </w:div>
      </w:divsChild>
    </w:div>
    <w:div w:id="480541086">
      <w:bodyDiv w:val="1"/>
      <w:marLeft w:val="0"/>
      <w:marRight w:val="0"/>
      <w:marTop w:val="0"/>
      <w:marBottom w:val="0"/>
      <w:divBdr>
        <w:top w:val="none" w:sz="0" w:space="0" w:color="auto"/>
        <w:left w:val="none" w:sz="0" w:space="0" w:color="auto"/>
        <w:bottom w:val="none" w:sz="0" w:space="0" w:color="auto"/>
        <w:right w:val="none" w:sz="0" w:space="0" w:color="auto"/>
      </w:divBdr>
    </w:div>
    <w:div w:id="483278707">
      <w:bodyDiv w:val="1"/>
      <w:marLeft w:val="0"/>
      <w:marRight w:val="0"/>
      <w:marTop w:val="0"/>
      <w:marBottom w:val="0"/>
      <w:divBdr>
        <w:top w:val="none" w:sz="0" w:space="0" w:color="auto"/>
        <w:left w:val="none" w:sz="0" w:space="0" w:color="auto"/>
        <w:bottom w:val="none" w:sz="0" w:space="0" w:color="auto"/>
        <w:right w:val="none" w:sz="0" w:space="0" w:color="auto"/>
      </w:divBdr>
    </w:div>
    <w:div w:id="511575626">
      <w:bodyDiv w:val="1"/>
      <w:marLeft w:val="0"/>
      <w:marRight w:val="0"/>
      <w:marTop w:val="0"/>
      <w:marBottom w:val="0"/>
      <w:divBdr>
        <w:top w:val="none" w:sz="0" w:space="0" w:color="auto"/>
        <w:left w:val="none" w:sz="0" w:space="0" w:color="auto"/>
        <w:bottom w:val="none" w:sz="0" w:space="0" w:color="auto"/>
        <w:right w:val="none" w:sz="0" w:space="0" w:color="auto"/>
      </w:divBdr>
    </w:div>
    <w:div w:id="543058361">
      <w:bodyDiv w:val="1"/>
      <w:marLeft w:val="0"/>
      <w:marRight w:val="0"/>
      <w:marTop w:val="0"/>
      <w:marBottom w:val="0"/>
      <w:divBdr>
        <w:top w:val="none" w:sz="0" w:space="0" w:color="auto"/>
        <w:left w:val="none" w:sz="0" w:space="0" w:color="auto"/>
        <w:bottom w:val="none" w:sz="0" w:space="0" w:color="auto"/>
        <w:right w:val="none" w:sz="0" w:space="0" w:color="auto"/>
      </w:divBdr>
      <w:divsChild>
        <w:div w:id="583805505">
          <w:marLeft w:val="0"/>
          <w:marRight w:val="0"/>
          <w:marTop w:val="0"/>
          <w:marBottom w:val="0"/>
          <w:divBdr>
            <w:top w:val="none" w:sz="0" w:space="0" w:color="auto"/>
            <w:left w:val="none" w:sz="0" w:space="0" w:color="auto"/>
            <w:bottom w:val="none" w:sz="0" w:space="0" w:color="auto"/>
            <w:right w:val="none" w:sz="0" w:space="0" w:color="auto"/>
          </w:divBdr>
        </w:div>
      </w:divsChild>
    </w:div>
    <w:div w:id="566302383">
      <w:bodyDiv w:val="1"/>
      <w:marLeft w:val="0"/>
      <w:marRight w:val="0"/>
      <w:marTop w:val="0"/>
      <w:marBottom w:val="0"/>
      <w:divBdr>
        <w:top w:val="none" w:sz="0" w:space="0" w:color="auto"/>
        <w:left w:val="none" w:sz="0" w:space="0" w:color="auto"/>
        <w:bottom w:val="none" w:sz="0" w:space="0" w:color="auto"/>
        <w:right w:val="none" w:sz="0" w:space="0" w:color="auto"/>
      </w:divBdr>
    </w:div>
    <w:div w:id="601188265">
      <w:bodyDiv w:val="1"/>
      <w:marLeft w:val="0"/>
      <w:marRight w:val="0"/>
      <w:marTop w:val="0"/>
      <w:marBottom w:val="0"/>
      <w:divBdr>
        <w:top w:val="none" w:sz="0" w:space="0" w:color="auto"/>
        <w:left w:val="none" w:sz="0" w:space="0" w:color="auto"/>
        <w:bottom w:val="none" w:sz="0" w:space="0" w:color="auto"/>
        <w:right w:val="none" w:sz="0" w:space="0" w:color="auto"/>
      </w:divBdr>
      <w:divsChild>
        <w:div w:id="325745553">
          <w:marLeft w:val="0"/>
          <w:marRight w:val="0"/>
          <w:marTop w:val="0"/>
          <w:marBottom w:val="0"/>
          <w:divBdr>
            <w:top w:val="none" w:sz="0" w:space="0" w:color="auto"/>
            <w:left w:val="none" w:sz="0" w:space="0" w:color="auto"/>
            <w:bottom w:val="none" w:sz="0" w:space="0" w:color="auto"/>
            <w:right w:val="none" w:sz="0" w:space="0" w:color="auto"/>
          </w:divBdr>
        </w:div>
      </w:divsChild>
    </w:div>
    <w:div w:id="613905770">
      <w:bodyDiv w:val="1"/>
      <w:marLeft w:val="0"/>
      <w:marRight w:val="0"/>
      <w:marTop w:val="0"/>
      <w:marBottom w:val="0"/>
      <w:divBdr>
        <w:top w:val="none" w:sz="0" w:space="0" w:color="auto"/>
        <w:left w:val="none" w:sz="0" w:space="0" w:color="auto"/>
        <w:bottom w:val="none" w:sz="0" w:space="0" w:color="auto"/>
        <w:right w:val="none" w:sz="0" w:space="0" w:color="auto"/>
      </w:divBdr>
    </w:div>
    <w:div w:id="614484767">
      <w:bodyDiv w:val="1"/>
      <w:marLeft w:val="0"/>
      <w:marRight w:val="0"/>
      <w:marTop w:val="0"/>
      <w:marBottom w:val="0"/>
      <w:divBdr>
        <w:top w:val="none" w:sz="0" w:space="0" w:color="auto"/>
        <w:left w:val="none" w:sz="0" w:space="0" w:color="auto"/>
        <w:bottom w:val="none" w:sz="0" w:space="0" w:color="auto"/>
        <w:right w:val="none" w:sz="0" w:space="0" w:color="auto"/>
      </w:divBdr>
    </w:div>
    <w:div w:id="627396578">
      <w:bodyDiv w:val="1"/>
      <w:marLeft w:val="0"/>
      <w:marRight w:val="0"/>
      <w:marTop w:val="0"/>
      <w:marBottom w:val="0"/>
      <w:divBdr>
        <w:top w:val="none" w:sz="0" w:space="0" w:color="auto"/>
        <w:left w:val="none" w:sz="0" w:space="0" w:color="auto"/>
        <w:bottom w:val="none" w:sz="0" w:space="0" w:color="auto"/>
        <w:right w:val="none" w:sz="0" w:space="0" w:color="auto"/>
      </w:divBdr>
    </w:div>
    <w:div w:id="651057815">
      <w:bodyDiv w:val="1"/>
      <w:marLeft w:val="0"/>
      <w:marRight w:val="0"/>
      <w:marTop w:val="0"/>
      <w:marBottom w:val="0"/>
      <w:divBdr>
        <w:top w:val="none" w:sz="0" w:space="0" w:color="auto"/>
        <w:left w:val="none" w:sz="0" w:space="0" w:color="auto"/>
        <w:bottom w:val="none" w:sz="0" w:space="0" w:color="auto"/>
        <w:right w:val="none" w:sz="0" w:space="0" w:color="auto"/>
      </w:divBdr>
    </w:div>
    <w:div w:id="670109018">
      <w:bodyDiv w:val="1"/>
      <w:marLeft w:val="0"/>
      <w:marRight w:val="0"/>
      <w:marTop w:val="0"/>
      <w:marBottom w:val="0"/>
      <w:divBdr>
        <w:top w:val="none" w:sz="0" w:space="0" w:color="auto"/>
        <w:left w:val="none" w:sz="0" w:space="0" w:color="auto"/>
        <w:bottom w:val="none" w:sz="0" w:space="0" w:color="auto"/>
        <w:right w:val="none" w:sz="0" w:space="0" w:color="auto"/>
      </w:divBdr>
    </w:div>
    <w:div w:id="717170162">
      <w:bodyDiv w:val="1"/>
      <w:marLeft w:val="0"/>
      <w:marRight w:val="0"/>
      <w:marTop w:val="0"/>
      <w:marBottom w:val="0"/>
      <w:divBdr>
        <w:top w:val="none" w:sz="0" w:space="0" w:color="auto"/>
        <w:left w:val="none" w:sz="0" w:space="0" w:color="auto"/>
        <w:bottom w:val="none" w:sz="0" w:space="0" w:color="auto"/>
        <w:right w:val="none" w:sz="0" w:space="0" w:color="auto"/>
      </w:divBdr>
    </w:div>
    <w:div w:id="724186010">
      <w:bodyDiv w:val="1"/>
      <w:marLeft w:val="0"/>
      <w:marRight w:val="0"/>
      <w:marTop w:val="0"/>
      <w:marBottom w:val="0"/>
      <w:divBdr>
        <w:top w:val="none" w:sz="0" w:space="0" w:color="auto"/>
        <w:left w:val="none" w:sz="0" w:space="0" w:color="auto"/>
        <w:bottom w:val="none" w:sz="0" w:space="0" w:color="auto"/>
        <w:right w:val="none" w:sz="0" w:space="0" w:color="auto"/>
      </w:divBdr>
    </w:div>
    <w:div w:id="753280521">
      <w:bodyDiv w:val="1"/>
      <w:marLeft w:val="0"/>
      <w:marRight w:val="0"/>
      <w:marTop w:val="0"/>
      <w:marBottom w:val="0"/>
      <w:divBdr>
        <w:top w:val="none" w:sz="0" w:space="0" w:color="auto"/>
        <w:left w:val="none" w:sz="0" w:space="0" w:color="auto"/>
        <w:bottom w:val="none" w:sz="0" w:space="0" w:color="auto"/>
        <w:right w:val="none" w:sz="0" w:space="0" w:color="auto"/>
      </w:divBdr>
    </w:div>
    <w:div w:id="759253116">
      <w:bodyDiv w:val="1"/>
      <w:marLeft w:val="0"/>
      <w:marRight w:val="0"/>
      <w:marTop w:val="0"/>
      <w:marBottom w:val="0"/>
      <w:divBdr>
        <w:top w:val="none" w:sz="0" w:space="0" w:color="auto"/>
        <w:left w:val="none" w:sz="0" w:space="0" w:color="auto"/>
        <w:bottom w:val="none" w:sz="0" w:space="0" w:color="auto"/>
        <w:right w:val="none" w:sz="0" w:space="0" w:color="auto"/>
      </w:divBdr>
    </w:div>
    <w:div w:id="762260978">
      <w:bodyDiv w:val="1"/>
      <w:marLeft w:val="0"/>
      <w:marRight w:val="0"/>
      <w:marTop w:val="0"/>
      <w:marBottom w:val="0"/>
      <w:divBdr>
        <w:top w:val="none" w:sz="0" w:space="0" w:color="auto"/>
        <w:left w:val="none" w:sz="0" w:space="0" w:color="auto"/>
        <w:bottom w:val="none" w:sz="0" w:space="0" w:color="auto"/>
        <w:right w:val="none" w:sz="0" w:space="0" w:color="auto"/>
      </w:divBdr>
    </w:div>
    <w:div w:id="772747583">
      <w:bodyDiv w:val="1"/>
      <w:marLeft w:val="0"/>
      <w:marRight w:val="0"/>
      <w:marTop w:val="0"/>
      <w:marBottom w:val="0"/>
      <w:divBdr>
        <w:top w:val="none" w:sz="0" w:space="0" w:color="auto"/>
        <w:left w:val="none" w:sz="0" w:space="0" w:color="auto"/>
        <w:bottom w:val="none" w:sz="0" w:space="0" w:color="auto"/>
        <w:right w:val="none" w:sz="0" w:space="0" w:color="auto"/>
      </w:divBdr>
    </w:div>
    <w:div w:id="780076642">
      <w:bodyDiv w:val="1"/>
      <w:marLeft w:val="0"/>
      <w:marRight w:val="0"/>
      <w:marTop w:val="0"/>
      <w:marBottom w:val="0"/>
      <w:divBdr>
        <w:top w:val="none" w:sz="0" w:space="0" w:color="auto"/>
        <w:left w:val="none" w:sz="0" w:space="0" w:color="auto"/>
        <w:bottom w:val="none" w:sz="0" w:space="0" w:color="auto"/>
        <w:right w:val="none" w:sz="0" w:space="0" w:color="auto"/>
      </w:divBdr>
    </w:div>
    <w:div w:id="832457161">
      <w:bodyDiv w:val="1"/>
      <w:marLeft w:val="0"/>
      <w:marRight w:val="0"/>
      <w:marTop w:val="0"/>
      <w:marBottom w:val="0"/>
      <w:divBdr>
        <w:top w:val="none" w:sz="0" w:space="0" w:color="auto"/>
        <w:left w:val="none" w:sz="0" w:space="0" w:color="auto"/>
        <w:bottom w:val="none" w:sz="0" w:space="0" w:color="auto"/>
        <w:right w:val="none" w:sz="0" w:space="0" w:color="auto"/>
      </w:divBdr>
      <w:divsChild>
        <w:div w:id="1790860115">
          <w:marLeft w:val="0"/>
          <w:marRight w:val="0"/>
          <w:marTop w:val="0"/>
          <w:marBottom w:val="0"/>
          <w:divBdr>
            <w:top w:val="none" w:sz="0" w:space="0" w:color="auto"/>
            <w:left w:val="none" w:sz="0" w:space="0" w:color="auto"/>
            <w:bottom w:val="none" w:sz="0" w:space="0" w:color="auto"/>
            <w:right w:val="none" w:sz="0" w:space="0" w:color="auto"/>
          </w:divBdr>
        </w:div>
      </w:divsChild>
    </w:div>
    <w:div w:id="858665206">
      <w:bodyDiv w:val="1"/>
      <w:marLeft w:val="0"/>
      <w:marRight w:val="0"/>
      <w:marTop w:val="0"/>
      <w:marBottom w:val="0"/>
      <w:divBdr>
        <w:top w:val="none" w:sz="0" w:space="0" w:color="auto"/>
        <w:left w:val="none" w:sz="0" w:space="0" w:color="auto"/>
        <w:bottom w:val="none" w:sz="0" w:space="0" w:color="auto"/>
        <w:right w:val="none" w:sz="0" w:space="0" w:color="auto"/>
      </w:divBdr>
    </w:div>
    <w:div w:id="864948980">
      <w:bodyDiv w:val="1"/>
      <w:marLeft w:val="0"/>
      <w:marRight w:val="0"/>
      <w:marTop w:val="0"/>
      <w:marBottom w:val="0"/>
      <w:divBdr>
        <w:top w:val="none" w:sz="0" w:space="0" w:color="auto"/>
        <w:left w:val="none" w:sz="0" w:space="0" w:color="auto"/>
        <w:bottom w:val="none" w:sz="0" w:space="0" w:color="auto"/>
        <w:right w:val="none" w:sz="0" w:space="0" w:color="auto"/>
      </w:divBdr>
    </w:div>
    <w:div w:id="869033945">
      <w:bodyDiv w:val="1"/>
      <w:marLeft w:val="0"/>
      <w:marRight w:val="0"/>
      <w:marTop w:val="0"/>
      <w:marBottom w:val="0"/>
      <w:divBdr>
        <w:top w:val="none" w:sz="0" w:space="0" w:color="auto"/>
        <w:left w:val="none" w:sz="0" w:space="0" w:color="auto"/>
        <w:bottom w:val="none" w:sz="0" w:space="0" w:color="auto"/>
        <w:right w:val="none" w:sz="0" w:space="0" w:color="auto"/>
      </w:divBdr>
    </w:div>
    <w:div w:id="907694150">
      <w:bodyDiv w:val="1"/>
      <w:marLeft w:val="0"/>
      <w:marRight w:val="0"/>
      <w:marTop w:val="0"/>
      <w:marBottom w:val="0"/>
      <w:divBdr>
        <w:top w:val="none" w:sz="0" w:space="0" w:color="auto"/>
        <w:left w:val="none" w:sz="0" w:space="0" w:color="auto"/>
        <w:bottom w:val="none" w:sz="0" w:space="0" w:color="auto"/>
        <w:right w:val="none" w:sz="0" w:space="0" w:color="auto"/>
      </w:divBdr>
      <w:divsChild>
        <w:div w:id="1594588767">
          <w:marLeft w:val="0"/>
          <w:marRight w:val="0"/>
          <w:marTop w:val="0"/>
          <w:marBottom w:val="0"/>
          <w:divBdr>
            <w:top w:val="none" w:sz="0" w:space="0" w:color="auto"/>
            <w:left w:val="none" w:sz="0" w:space="0" w:color="auto"/>
            <w:bottom w:val="none" w:sz="0" w:space="0" w:color="auto"/>
            <w:right w:val="none" w:sz="0" w:space="0" w:color="auto"/>
          </w:divBdr>
        </w:div>
      </w:divsChild>
    </w:div>
    <w:div w:id="913272143">
      <w:bodyDiv w:val="1"/>
      <w:marLeft w:val="0"/>
      <w:marRight w:val="0"/>
      <w:marTop w:val="0"/>
      <w:marBottom w:val="0"/>
      <w:divBdr>
        <w:top w:val="none" w:sz="0" w:space="0" w:color="auto"/>
        <w:left w:val="none" w:sz="0" w:space="0" w:color="auto"/>
        <w:bottom w:val="none" w:sz="0" w:space="0" w:color="auto"/>
        <w:right w:val="none" w:sz="0" w:space="0" w:color="auto"/>
      </w:divBdr>
    </w:div>
    <w:div w:id="919409180">
      <w:bodyDiv w:val="1"/>
      <w:marLeft w:val="0"/>
      <w:marRight w:val="0"/>
      <w:marTop w:val="0"/>
      <w:marBottom w:val="0"/>
      <w:divBdr>
        <w:top w:val="none" w:sz="0" w:space="0" w:color="auto"/>
        <w:left w:val="none" w:sz="0" w:space="0" w:color="auto"/>
        <w:bottom w:val="none" w:sz="0" w:space="0" w:color="auto"/>
        <w:right w:val="none" w:sz="0" w:space="0" w:color="auto"/>
      </w:divBdr>
      <w:divsChild>
        <w:div w:id="1784760263">
          <w:marLeft w:val="0"/>
          <w:marRight w:val="0"/>
          <w:marTop w:val="0"/>
          <w:marBottom w:val="0"/>
          <w:divBdr>
            <w:top w:val="none" w:sz="0" w:space="0" w:color="auto"/>
            <w:left w:val="none" w:sz="0" w:space="0" w:color="auto"/>
            <w:bottom w:val="none" w:sz="0" w:space="0" w:color="auto"/>
            <w:right w:val="none" w:sz="0" w:space="0" w:color="auto"/>
          </w:divBdr>
        </w:div>
      </w:divsChild>
    </w:div>
    <w:div w:id="937711442">
      <w:bodyDiv w:val="1"/>
      <w:marLeft w:val="0"/>
      <w:marRight w:val="0"/>
      <w:marTop w:val="0"/>
      <w:marBottom w:val="0"/>
      <w:divBdr>
        <w:top w:val="none" w:sz="0" w:space="0" w:color="auto"/>
        <w:left w:val="none" w:sz="0" w:space="0" w:color="auto"/>
        <w:bottom w:val="none" w:sz="0" w:space="0" w:color="auto"/>
        <w:right w:val="none" w:sz="0" w:space="0" w:color="auto"/>
      </w:divBdr>
    </w:div>
    <w:div w:id="938871704">
      <w:bodyDiv w:val="1"/>
      <w:marLeft w:val="0"/>
      <w:marRight w:val="0"/>
      <w:marTop w:val="0"/>
      <w:marBottom w:val="0"/>
      <w:divBdr>
        <w:top w:val="none" w:sz="0" w:space="0" w:color="auto"/>
        <w:left w:val="none" w:sz="0" w:space="0" w:color="auto"/>
        <w:bottom w:val="none" w:sz="0" w:space="0" w:color="auto"/>
        <w:right w:val="none" w:sz="0" w:space="0" w:color="auto"/>
      </w:divBdr>
    </w:div>
    <w:div w:id="939996442">
      <w:bodyDiv w:val="1"/>
      <w:marLeft w:val="0"/>
      <w:marRight w:val="0"/>
      <w:marTop w:val="0"/>
      <w:marBottom w:val="0"/>
      <w:divBdr>
        <w:top w:val="none" w:sz="0" w:space="0" w:color="auto"/>
        <w:left w:val="none" w:sz="0" w:space="0" w:color="auto"/>
        <w:bottom w:val="none" w:sz="0" w:space="0" w:color="auto"/>
        <w:right w:val="none" w:sz="0" w:space="0" w:color="auto"/>
      </w:divBdr>
    </w:div>
    <w:div w:id="942495244">
      <w:bodyDiv w:val="1"/>
      <w:marLeft w:val="0"/>
      <w:marRight w:val="0"/>
      <w:marTop w:val="0"/>
      <w:marBottom w:val="0"/>
      <w:divBdr>
        <w:top w:val="none" w:sz="0" w:space="0" w:color="auto"/>
        <w:left w:val="none" w:sz="0" w:space="0" w:color="auto"/>
        <w:bottom w:val="none" w:sz="0" w:space="0" w:color="auto"/>
        <w:right w:val="none" w:sz="0" w:space="0" w:color="auto"/>
      </w:divBdr>
      <w:divsChild>
        <w:div w:id="366219487">
          <w:marLeft w:val="0"/>
          <w:marRight w:val="0"/>
          <w:marTop w:val="0"/>
          <w:marBottom w:val="0"/>
          <w:divBdr>
            <w:top w:val="none" w:sz="0" w:space="0" w:color="auto"/>
            <w:left w:val="none" w:sz="0" w:space="0" w:color="auto"/>
            <w:bottom w:val="none" w:sz="0" w:space="0" w:color="auto"/>
            <w:right w:val="none" w:sz="0" w:space="0" w:color="auto"/>
          </w:divBdr>
        </w:div>
      </w:divsChild>
    </w:div>
    <w:div w:id="954671957">
      <w:bodyDiv w:val="1"/>
      <w:marLeft w:val="0"/>
      <w:marRight w:val="0"/>
      <w:marTop w:val="0"/>
      <w:marBottom w:val="0"/>
      <w:divBdr>
        <w:top w:val="none" w:sz="0" w:space="0" w:color="auto"/>
        <w:left w:val="none" w:sz="0" w:space="0" w:color="auto"/>
        <w:bottom w:val="none" w:sz="0" w:space="0" w:color="auto"/>
        <w:right w:val="none" w:sz="0" w:space="0" w:color="auto"/>
      </w:divBdr>
    </w:div>
    <w:div w:id="960917739">
      <w:bodyDiv w:val="1"/>
      <w:marLeft w:val="0"/>
      <w:marRight w:val="0"/>
      <w:marTop w:val="0"/>
      <w:marBottom w:val="0"/>
      <w:divBdr>
        <w:top w:val="none" w:sz="0" w:space="0" w:color="auto"/>
        <w:left w:val="none" w:sz="0" w:space="0" w:color="auto"/>
        <w:bottom w:val="none" w:sz="0" w:space="0" w:color="auto"/>
        <w:right w:val="none" w:sz="0" w:space="0" w:color="auto"/>
      </w:divBdr>
    </w:div>
    <w:div w:id="1004893366">
      <w:bodyDiv w:val="1"/>
      <w:marLeft w:val="0"/>
      <w:marRight w:val="0"/>
      <w:marTop w:val="0"/>
      <w:marBottom w:val="0"/>
      <w:divBdr>
        <w:top w:val="none" w:sz="0" w:space="0" w:color="auto"/>
        <w:left w:val="none" w:sz="0" w:space="0" w:color="auto"/>
        <w:bottom w:val="none" w:sz="0" w:space="0" w:color="auto"/>
        <w:right w:val="none" w:sz="0" w:space="0" w:color="auto"/>
      </w:divBdr>
    </w:div>
    <w:div w:id="1042898745">
      <w:bodyDiv w:val="1"/>
      <w:marLeft w:val="0"/>
      <w:marRight w:val="0"/>
      <w:marTop w:val="0"/>
      <w:marBottom w:val="0"/>
      <w:divBdr>
        <w:top w:val="none" w:sz="0" w:space="0" w:color="auto"/>
        <w:left w:val="none" w:sz="0" w:space="0" w:color="auto"/>
        <w:bottom w:val="none" w:sz="0" w:space="0" w:color="auto"/>
        <w:right w:val="none" w:sz="0" w:space="0" w:color="auto"/>
      </w:divBdr>
    </w:div>
    <w:div w:id="1122304217">
      <w:bodyDiv w:val="1"/>
      <w:marLeft w:val="0"/>
      <w:marRight w:val="0"/>
      <w:marTop w:val="0"/>
      <w:marBottom w:val="0"/>
      <w:divBdr>
        <w:top w:val="none" w:sz="0" w:space="0" w:color="auto"/>
        <w:left w:val="none" w:sz="0" w:space="0" w:color="auto"/>
        <w:bottom w:val="none" w:sz="0" w:space="0" w:color="auto"/>
        <w:right w:val="none" w:sz="0" w:space="0" w:color="auto"/>
      </w:divBdr>
    </w:div>
    <w:div w:id="1122504017">
      <w:bodyDiv w:val="1"/>
      <w:marLeft w:val="0"/>
      <w:marRight w:val="0"/>
      <w:marTop w:val="0"/>
      <w:marBottom w:val="0"/>
      <w:divBdr>
        <w:top w:val="none" w:sz="0" w:space="0" w:color="auto"/>
        <w:left w:val="none" w:sz="0" w:space="0" w:color="auto"/>
        <w:bottom w:val="none" w:sz="0" w:space="0" w:color="auto"/>
        <w:right w:val="none" w:sz="0" w:space="0" w:color="auto"/>
      </w:divBdr>
    </w:div>
    <w:div w:id="1141532286">
      <w:bodyDiv w:val="1"/>
      <w:marLeft w:val="0"/>
      <w:marRight w:val="0"/>
      <w:marTop w:val="0"/>
      <w:marBottom w:val="0"/>
      <w:divBdr>
        <w:top w:val="none" w:sz="0" w:space="0" w:color="auto"/>
        <w:left w:val="none" w:sz="0" w:space="0" w:color="auto"/>
        <w:bottom w:val="none" w:sz="0" w:space="0" w:color="auto"/>
        <w:right w:val="none" w:sz="0" w:space="0" w:color="auto"/>
      </w:divBdr>
      <w:divsChild>
        <w:div w:id="1171873417">
          <w:marLeft w:val="0"/>
          <w:marRight w:val="0"/>
          <w:marTop w:val="0"/>
          <w:marBottom w:val="0"/>
          <w:divBdr>
            <w:top w:val="none" w:sz="0" w:space="0" w:color="auto"/>
            <w:left w:val="none" w:sz="0" w:space="0" w:color="auto"/>
            <w:bottom w:val="none" w:sz="0" w:space="0" w:color="auto"/>
            <w:right w:val="none" w:sz="0" w:space="0" w:color="auto"/>
          </w:divBdr>
        </w:div>
      </w:divsChild>
    </w:div>
    <w:div w:id="1232077010">
      <w:bodyDiv w:val="1"/>
      <w:marLeft w:val="0"/>
      <w:marRight w:val="0"/>
      <w:marTop w:val="0"/>
      <w:marBottom w:val="0"/>
      <w:divBdr>
        <w:top w:val="none" w:sz="0" w:space="0" w:color="auto"/>
        <w:left w:val="none" w:sz="0" w:space="0" w:color="auto"/>
        <w:bottom w:val="none" w:sz="0" w:space="0" w:color="auto"/>
        <w:right w:val="none" w:sz="0" w:space="0" w:color="auto"/>
      </w:divBdr>
      <w:divsChild>
        <w:div w:id="638534115">
          <w:marLeft w:val="0"/>
          <w:marRight w:val="0"/>
          <w:marTop w:val="0"/>
          <w:marBottom w:val="0"/>
          <w:divBdr>
            <w:top w:val="none" w:sz="0" w:space="0" w:color="auto"/>
            <w:left w:val="none" w:sz="0" w:space="0" w:color="auto"/>
            <w:bottom w:val="none" w:sz="0" w:space="0" w:color="auto"/>
            <w:right w:val="none" w:sz="0" w:space="0" w:color="auto"/>
          </w:divBdr>
        </w:div>
      </w:divsChild>
    </w:div>
    <w:div w:id="1335458087">
      <w:bodyDiv w:val="1"/>
      <w:marLeft w:val="0"/>
      <w:marRight w:val="0"/>
      <w:marTop w:val="0"/>
      <w:marBottom w:val="0"/>
      <w:divBdr>
        <w:top w:val="none" w:sz="0" w:space="0" w:color="auto"/>
        <w:left w:val="none" w:sz="0" w:space="0" w:color="auto"/>
        <w:bottom w:val="none" w:sz="0" w:space="0" w:color="auto"/>
        <w:right w:val="none" w:sz="0" w:space="0" w:color="auto"/>
      </w:divBdr>
    </w:div>
    <w:div w:id="1350985971">
      <w:bodyDiv w:val="1"/>
      <w:marLeft w:val="0"/>
      <w:marRight w:val="0"/>
      <w:marTop w:val="0"/>
      <w:marBottom w:val="0"/>
      <w:divBdr>
        <w:top w:val="none" w:sz="0" w:space="0" w:color="auto"/>
        <w:left w:val="none" w:sz="0" w:space="0" w:color="auto"/>
        <w:bottom w:val="none" w:sz="0" w:space="0" w:color="auto"/>
        <w:right w:val="none" w:sz="0" w:space="0" w:color="auto"/>
      </w:divBdr>
    </w:div>
    <w:div w:id="1386637863">
      <w:bodyDiv w:val="1"/>
      <w:marLeft w:val="0"/>
      <w:marRight w:val="0"/>
      <w:marTop w:val="0"/>
      <w:marBottom w:val="0"/>
      <w:divBdr>
        <w:top w:val="none" w:sz="0" w:space="0" w:color="auto"/>
        <w:left w:val="none" w:sz="0" w:space="0" w:color="auto"/>
        <w:bottom w:val="none" w:sz="0" w:space="0" w:color="auto"/>
        <w:right w:val="none" w:sz="0" w:space="0" w:color="auto"/>
      </w:divBdr>
    </w:div>
    <w:div w:id="1386678380">
      <w:bodyDiv w:val="1"/>
      <w:marLeft w:val="0"/>
      <w:marRight w:val="0"/>
      <w:marTop w:val="0"/>
      <w:marBottom w:val="0"/>
      <w:divBdr>
        <w:top w:val="none" w:sz="0" w:space="0" w:color="auto"/>
        <w:left w:val="none" w:sz="0" w:space="0" w:color="auto"/>
        <w:bottom w:val="none" w:sz="0" w:space="0" w:color="auto"/>
        <w:right w:val="none" w:sz="0" w:space="0" w:color="auto"/>
      </w:divBdr>
    </w:div>
    <w:div w:id="1390113231">
      <w:bodyDiv w:val="1"/>
      <w:marLeft w:val="0"/>
      <w:marRight w:val="0"/>
      <w:marTop w:val="0"/>
      <w:marBottom w:val="0"/>
      <w:divBdr>
        <w:top w:val="none" w:sz="0" w:space="0" w:color="auto"/>
        <w:left w:val="none" w:sz="0" w:space="0" w:color="auto"/>
        <w:bottom w:val="none" w:sz="0" w:space="0" w:color="auto"/>
        <w:right w:val="none" w:sz="0" w:space="0" w:color="auto"/>
      </w:divBdr>
    </w:div>
    <w:div w:id="1390153084">
      <w:bodyDiv w:val="1"/>
      <w:marLeft w:val="0"/>
      <w:marRight w:val="0"/>
      <w:marTop w:val="0"/>
      <w:marBottom w:val="0"/>
      <w:divBdr>
        <w:top w:val="none" w:sz="0" w:space="0" w:color="auto"/>
        <w:left w:val="none" w:sz="0" w:space="0" w:color="auto"/>
        <w:bottom w:val="none" w:sz="0" w:space="0" w:color="auto"/>
        <w:right w:val="none" w:sz="0" w:space="0" w:color="auto"/>
      </w:divBdr>
    </w:div>
    <w:div w:id="1412388351">
      <w:bodyDiv w:val="1"/>
      <w:marLeft w:val="0"/>
      <w:marRight w:val="0"/>
      <w:marTop w:val="0"/>
      <w:marBottom w:val="0"/>
      <w:divBdr>
        <w:top w:val="none" w:sz="0" w:space="0" w:color="auto"/>
        <w:left w:val="none" w:sz="0" w:space="0" w:color="auto"/>
        <w:bottom w:val="none" w:sz="0" w:space="0" w:color="auto"/>
        <w:right w:val="none" w:sz="0" w:space="0" w:color="auto"/>
      </w:divBdr>
      <w:divsChild>
        <w:div w:id="2074230293">
          <w:marLeft w:val="0"/>
          <w:marRight w:val="0"/>
          <w:marTop w:val="0"/>
          <w:marBottom w:val="0"/>
          <w:divBdr>
            <w:top w:val="none" w:sz="0" w:space="0" w:color="auto"/>
            <w:left w:val="none" w:sz="0" w:space="0" w:color="auto"/>
            <w:bottom w:val="none" w:sz="0" w:space="0" w:color="auto"/>
            <w:right w:val="none" w:sz="0" w:space="0" w:color="auto"/>
          </w:divBdr>
        </w:div>
      </w:divsChild>
    </w:div>
    <w:div w:id="1435250703">
      <w:bodyDiv w:val="1"/>
      <w:marLeft w:val="0"/>
      <w:marRight w:val="0"/>
      <w:marTop w:val="0"/>
      <w:marBottom w:val="0"/>
      <w:divBdr>
        <w:top w:val="none" w:sz="0" w:space="0" w:color="auto"/>
        <w:left w:val="none" w:sz="0" w:space="0" w:color="auto"/>
        <w:bottom w:val="none" w:sz="0" w:space="0" w:color="auto"/>
        <w:right w:val="none" w:sz="0" w:space="0" w:color="auto"/>
      </w:divBdr>
    </w:div>
    <w:div w:id="1449277952">
      <w:bodyDiv w:val="1"/>
      <w:marLeft w:val="0"/>
      <w:marRight w:val="0"/>
      <w:marTop w:val="0"/>
      <w:marBottom w:val="0"/>
      <w:divBdr>
        <w:top w:val="none" w:sz="0" w:space="0" w:color="auto"/>
        <w:left w:val="none" w:sz="0" w:space="0" w:color="auto"/>
        <w:bottom w:val="none" w:sz="0" w:space="0" w:color="auto"/>
        <w:right w:val="none" w:sz="0" w:space="0" w:color="auto"/>
      </w:divBdr>
    </w:div>
    <w:div w:id="1492480623">
      <w:bodyDiv w:val="1"/>
      <w:marLeft w:val="0"/>
      <w:marRight w:val="0"/>
      <w:marTop w:val="0"/>
      <w:marBottom w:val="0"/>
      <w:divBdr>
        <w:top w:val="none" w:sz="0" w:space="0" w:color="auto"/>
        <w:left w:val="none" w:sz="0" w:space="0" w:color="auto"/>
        <w:bottom w:val="none" w:sz="0" w:space="0" w:color="auto"/>
        <w:right w:val="none" w:sz="0" w:space="0" w:color="auto"/>
      </w:divBdr>
      <w:divsChild>
        <w:div w:id="1234002643">
          <w:marLeft w:val="0"/>
          <w:marRight w:val="0"/>
          <w:marTop w:val="0"/>
          <w:marBottom w:val="0"/>
          <w:divBdr>
            <w:top w:val="none" w:sz="0" w:space="0" w:color="auto"/>
            <w:left w:val="none" w:sz="0" w:space="0" w:color="auto"/>
            <w:bottom w:val="none" w:sz="0" w:space="0" w:color="auto"/>
            <w:right w:val="none" w:sz="0" w:space="0" w:color="auto"/>
          </w:divBdr>
        </w:div>
      </w:divsChild>
    </w:div>
    <w:div w:id="1494489383">
      <w:bodyDiv w:val="1"/>
      <w:marLeft w:val="0"/>
      <w:marRight w:val="0"/>
      <w:marTop w:val="0"/>
      <w:marBottom w:val="0"/>
      <w:divBdr>
        <w:top w:val="none" w:sz="0" w:space="0" w:color="auto"/>
        <w:left w:val="none" w:sz="0" w:space="0" w:color="auto"/>
        <w:bottom w:val="none" w:sz="0" w:space="0" w:color="auto"/>
        <w:right w:val="none" w:sz="0" w:space="0" w:color="auto"/>
      </w:divBdr>
    </w:div>
    <w:div w:id="1505122964">
      <w:bodyDiv w:val="1"/>
      <w:marLeft w:val="0"/>
      <w:marRight w:val="0"/>
      <w:marTop w:val="0"/>
      <w:marBottom w:val="0"/>
      <w:divBdr>
        <w:top w:val="none" w:sz="0" w:space="0" w:color="auto"/>
        <w:left w:val="none" w:sz="0" w:space="0" w:color="auto"/>
        <w:bottom w:val="none" w:sz="0" w:space="0" w:color="auto"/>
        <w:right w:val="none" w:sz="0" w:space="0" w:color="auto"/>
      </w:divBdr>
    </w:div>
    <w:div w:id="1510220900">
      <w:bodyDiv w:val="1"/>
      <w:marLeft w:val="0"/>
      <w:marRight w:val="0"/>
      <w:marTop w:val="0"/>
      <w:marBottom w:val="0"/>
      <w:divBdr>
        <w:top w:val="none" w:sz="0" w:space="0" w:color="auto"/>
        <w:left w:val="none" w:sz="0" w:space="0" w:color="auto"/>
        <w:bottom w:val="none" w:sz="0" w:space="0" w:color="auto"/>
        <w:right w:val="none" w:sz="0" w:space="0" w:color="auto"/>
      </w:divBdr>
    </w:div>
    <w:div w:id="1538540723">
      <w:bodyDiv w:val="1"/>
      <w:marLeft w:val="0"/>
      <w:marRight w:val="0"/>
      <w:marTop w:val="0"/>
      <w:marBottom w:val="0"/>
      <w:divBdr>
        <w:top w:val="none" w:sz="0" w:space="0" w:color="auto"/>
        <w:left w:val="none" w:sz="0" w:space="0" w:color="auto"/>
        <w:bottom w:val="none" w:sz="0" w:space="0" w:color="auto"/>
        <w:right w:val="none" w:sz="0" w:space="0" w:color="auto"/>
      </w:divBdr>
    </w:div>
    <w:div w:id="1541622404">
      <w:bodyDiv w:val="1"/>
      <w:marLeft w:val="0"/>
      <w:marRight w:val="0"/>
      <w:marTop w:val="0"/>
      <w:marBottom w:val="0"/>
      <w:divBdr>
        <w:top w:val="none" w:sz="0" w:space="0" w:color="auto"/>
        <w:left w:val="none" w:sz="0" w:space="0" w:color="auto"/>
        <w:bottom w:val="none" w:sz="0" w:space="0" w:color="auto"/>
        <w:right w:val="none" w:sz="0" w:space="0" w:color="auto"/>
      </w:divBdr>
    </w:div>
    <w:div w:id="1542984421">
      <w:bodyDiv w:val="1"/>
      <w:marLeft w:val="0"/>
      <w:marRight w:val="0"/>
      <w:marTop w:val="0"/>
      <w:marBottom w:val="0"/>
      <w:divBdr>
        <w:top w:val="none" w:sz="0" w:space="0" w:color="auto"/>
        <w:left w:val="none" w:sz="0" w:space="0" w:color="auto"/>
        <w:bottom w:val="none" w:sz="0" w:space="0" w:color="auto"/>
        <w:right w:val="none" w:sz="0" w:space="0" w:color="auto"/>
      </w:divBdr>
    </w:div>
    <w:div w:id="1555040994">
      <w:bodyDiv w:val="1"/>
      <w:marLeft w:val="0"/>
      <w:marRight w:val="0"/>
      <w:marTop w:val="0"/>
      <w:marBottom w:val="0"/>
      <w:divBdr>
        <w:top w:val="none" w:sz="0" w:space="0" w:color="auto"/>
        <w:left w:val="none" w:sz="0" w:space="0" w:color="auto"/>
        <w:bottom w:val="none" w:sz="0" w:space="0" w:color="auto"/>
        <w:right w:val="none" w:sz="0" w:space="0" w:color="auto"/>
      </w:divBdr>
    </w:div>
    <w:div w:id="1558084259">
      <w:bodyDiv w:val="1"/>
      <w:marLeft w:val="0"/>
      <w:marRight w:val="0"/>
      <w:marTop w:val="0"/>
      <w:marBottom w:val="0"/>
      <w:divBdr>
        <w:top w:val="none" w:sz="0" w:space="0" w:color="auto"/>
        <w:left w:val="none" w:sz="0" w:space="0" w:color="auto"/>
        <w:bottom w:val="none" w:sz="0" w:space="0" w:color="auto"/>
        <w:right w:val="none" w:sz="0" w:space="0" w:color="auto"/>
      </w:divBdr>
    </w:div>
    <w:div w:id="1561595986">
      <w:bodyDiv w:val="1"/>
      <w:marLeft w:val="0"/>
      <w:marRight w:val="0"/>
      <w:marTop w:val="0"/>
      <w:marBottom w:val="0"/>
      <w:divBdr>
        <w:top w:val="none" w:sz="0" w:space="0" w:color="auto"/>
        <w:left w:val="none" w:sz="0" w:space="0" w:color="auto"/>
        <w:bottom w:val="none" w:sz="0" w:space="0" w:color="auto"/>
        <w:right w:val="none" w:sz="0" w:space="0" w:color="auto"/>
      </w:divBdr>
      <w:divsChild>
        <w:div w:id="227689273">
          <w:marLeft w:val="0"/>
          <w:marRight w:val="0"/>
          <w:marTop w:val="0"/>
          <w:marBottom w:val="0"/>
          <w:divBdr>
            <w:top w:val="single" w:sz="4" w:space="1" w:color="auto"/>
            <w:left w:val="single" w:sz="4" w:space="4" w:color="auto"/>
            <w:bottom w:val="single" w:sz="4" w:space="1" w:color="auto"/>
            <w:right w:val="single" w:sz="4" w:space="4" w:color="auto"/>
          </w:divBdr>
        </w:div>
      </w:divsChild>
    </w:div>
    <w:div w:id="1561600518">
      <w:bodyDiv w:val="1"/>
      <w:marLeft w:val="0"/>
      <w:marRight w:val="0"/>
      <w:marTop w:val="0"/>
      <w:marBottom w:val="0"/>
      <w:divBdr>
        <w:top w:val="none" w:sz="0" w:space="0" w:color="auto"/>
        <w:left w:val="none" w:sz="0" w:space="0" w:color="auto"/>
        <w:bottom w:val="none" w:sz="0" w:space="0" w:color="auto"/>
        <w:right w:val="none" w:sz="0" w:space="0" w:color="auto"/>
      </w:divBdr>
    </w:div>
    <w:div w:id="1573925021">
      <w:bodyDiv w:val="1"/>
      <w:marLeft w:val="0"/>
      <w:marRight w:val="0"/>
      <w:marTop w:val="0"/>
      <w:marBottom w:val="0"/>
      <w:divBdr>
        <w:top w:val="none" w:sz="0" w:space="0" w:color="auto"/>
        <w:left w:val="none" w:sz="0" w:space="0" w:color="auto"/>
        <w:bottom w:val="none" w:sz="0" w:space="0" w:color="auto"/>
        <w:right w:val="none" w:sz="0" w:space="0" w:color="auto"/>
      </w:divBdr>
    </w:div>
    <w:div w:id="1582057154">
      <w:bodyDiv w:val="1"/>
      <w:marLeft w:val="0"/>
      <w:marRight w:val="0"/>
      <w:marTop w:val="0"/>
      <w:marBottom w:val="0"/>
      <w:divBdr>
        <w:top w:val="none" w:sz="0" w:space="0" w:color="auto"/>
        <w:left w:val="none" w:sz="0" w:space="0" w:color="auto"/>
        <w:bottom w:val="none" w:sz="0" w:space="0" w:color="auto"/>
        <w:right w:val="none" w:sz="0" w:space="0" w:color="auto"/>
      </w:divBdr>
    </w:div>
    <w:div w:id="1592659112">
      <w:bodyDiv w:val="1"/>
      <w:marLeft w:val="0"/>
      <w:marRight w:val="0"/>
      <w:marTop w:val="0"/>
      <w:marBottom w:val="0"/>
      <w:divBdr>
        <w:top w:val="none" w:sz="0" w:space="0" w:color="auto"/>
        <w:left w:val="none" w:sz="0" w:space="0" w:color="auto"/>
        <w:bottom w:val="none" w:sz="0" w:space="0" w:color="auto"/>
        <w:right w:val="none" w:sz="0" w:space="0" w:color="auto"/>
      </w:divBdr>
    </w:div>
    <w:div w:id="1630479856">
      <w:bodyDiv w:val="1"/>
      <w:marLeft w:val="0"/>
      <w:marRight w:val="0"/>
      <w:marTop w:val="0"/>
      <w:marBottom w:val="0"/>
      <w:divBdr>
        <w:top w:val="none" w:sz="0" w:space="0" w:color="auto"/>
        <w:left w:val="none" w:sz="0" w:space="0" w:color="auto"/>
        <w:bottom w:val="none" w:sz="0" w:space="0" w:color="auto"/>
        <w:right w:val="none" w:sz="0" w:space="0" w:color="auto"/>
      </w:divBdr>
    </w:div>
    <w:div w:id="1636833107">
      <w:bodyDiv w:val="1"/>
      <w:marLeft w:val="0"/>
      <w:marRight w:val="0"/>
      <w:marTop w:val="0"/>
      <w:marBottom w:val="0"/>
      <w:divBdr>
        <w:top w:val="none" w:sz="0" w:space="0" w:color="auto"/>
        <w:left w:val="none" w:sz="0" w:space="0" w:color="auto"/>
        <w:bottom w:val="none" w:sz="0" w:space="0" w:color="auto"/>
        <w:right w:val="none" w:sz="0" w:space="0" w:color="auto"/>
      </w:divBdr>
      <w:divsChild>
        <w:div w:id="1835684325">
          <w:marLeft w:val="0"/>
          <w:marRight w:val="0"/>
          <w:marTop w:val="0"/>
          <w:marBottom w:val="0"/>
          <w:divBdr>
            <w:top w:val="none" w:sz="0" w:space="0" w:color="auto"/>
            <w:left w:val="none" w:sz="0" w:space="0" w:color="auto"/>
            <w:bottom w:val="none" w:sz="0" w:space="0" w:color="auto"/>
            <w:right w:val="none" w:sz="0" w:space="0" w:color="auto"/>
          </w:divBdr>
        </w:div>
      </w:divsChild>
    </w:div>
    <w:div w:id="1659457724">
      <w:bodyDiv w:val="1"/>
      <w:marLeft w:val="0"/>
      <w:marRight w:val="0"/>
      <w:marTop w:val="0"/>
      <w:marBottom w:val="0"/>
      <w:divBdr>
        <w:top w:val="none" w:sz="0" w:space="0" w:color="auto"/>
        <w:left w:val="none" w:sz="0" w:space="0" w:color="auto"/>
        <w:bottom w:val="none" w:sz="0" w:space="0" w:color="auto"/>
        <w:right w:val="none" w:sz="0" w:space="0" w:color="auto"/>
      </w:divBdr>
    </w:div>
    <w:div w:id="1675183677">
      <w:bodyDiv w:val="1"/>
      <w:marLeft w:val="0"/>
      <w:marRight w:val="0"/>
      <w:marTop w:val="0"/>
      <w:marBottom w:val="0"/>
      <w:divBdr>
        <w:top w:val="none" w:sz="0" w:space="0" w:color="auto"/>
        <w:left w:val="none" w:sz="0" w:space="0" w:color="auto"/>
        <w:bottom w:val="none" w:sz="0" w:space="0" w:color="auto"/>
        <w:right w:val="none" w:sz="0" w:space="0" w:color="auto"/>
      </w:divBdr>
    </w:div>
    <w:div w:id="1695421064">
      <w:bodyDiv w:val="1"/>
      <w:marLeft w:val="0"/>
      <w:marRight w:val="0"/>
      <w:marTop w:val="0"/>
      <w:marBottom w:val="0"/>
      <w:divBdr>
        <w:top w:val="none" w:sz="0" w:space="0" w:color="auto"/>
        <w:left w:val="none" w:sz="0" w:space="0" w:color="auto"/>
        <w:bottom w:val="none" w:sz="0" w:space="0" w:color="auto"/>
        <w:right w:val="none" w:sz="0" w:space="0" w:color="auto"/>
      </w:divBdr>
    </w:div>
    <w:div w:id="1706104589">
      <w:bodyDiv w:val="1"/>
      <w:marLeft w:val="0"/>
      <w:marRight w:val="0"/>
      <w:marTop w:val="0"/>
      <w:marBottom w:val="0"/>
      <w:divBdr>
        <w:top w:val="none" w:sz="0" w:space="0" w:color="auto"/>
        <w:left w:val="none" w:sz="0" w:space="0" w:color="auto"/>
        <w:bottom w:val="none" w:sz="0" w:space="0" w:color="auto"/>
        <w:right w:val="none" w:sz="0" w:space="0" w:color="auto"/>
      </w:divBdr>
    </w:div>
    <w:div w:id="1715886629">
      <w:bodyDiv w:val="1"/>
      <w:marLeft w:val="0"/>
      <w:marRight w:val="0"/>
      <w:marTop w:val="0"/>
      <w:marBottom w:val="0"/>
      <w:divBdr>
        <w:top w:val="none" w:sz="0" w:space="0" w:color="auto"/>
        <w:left w:val="none" w:sz="0" w:space="0" w:color="auto"/>
        <w:bottom w:val="none" w:sz="0" w:space="0" w:color="auto"/>
        <w:right w:val="none" w:sz="0" w:space="0" w:color="auto"/>
      </w:divBdr>
      <w:divsChild>
        <w:div w:id="1219781081">
          <w:marLeft w:val="0"/>
          <w:marRight w:val="0"/>
          <w:marTop w:val="0"/>
          <w:marBottom w:val="0"/>
          <w:divBdr>
            <w:top w:val="none" w:sz="0" w:space="0" w:color="auto"/>
            <w:left w:val="none" w:sz="0" w:space="0" w:color="auto"/>
            <w:bottom w:val="none" w:sz="0" w:space="0" w:color="auto"/>
            <w:right w:val="none" w:sz="0" w:space="0" w:color="auto"/>
          </w:divBdr>
        </w:div>
        <w:div w:id="1437285146">
          <w:marLeft w:val="0"/>
          <w:marRight w:val="0"/>
          <w:marTop w:val="0"/>
          <w:marBottom w:val="0"/>
          <w:divBdr>
            <w:top w:val="none" w:sz="0" w:space="0" w:color="auto"/>
            <w:left w:val="none" w:sz="0" w:space="0" w:color="auto"/>
            <w:bottom w:val="none" w:sz="0" w:space="0" w:color="auto"/>
            <w:right w:val="none" w:sz="0" w:space="0" w:color="auto"/>
          </w:divBdr>
        </w:div>
      </w:divsChild>
    </w:div>
    <w:div w:id="1726175591">
      <w:bodyDiv w:val="1"/>
      <w:marLeft w:val="0"/>
      <w:marRight w:val="0"/>
      <w:marTop w:val="0"/>
      <w:marBottom w:val="0"/>
      <w:divBdr>
        <w:top w:val="none" w:sz="0" w:space="0" w:color="auto"/>
        <w:left w:val="none" w:sz="0" w:space="0" w:color="auto"/>
        <w:bottom w:val="none" w:sz="0" w:space="0" w:color="auto"/>
        <w:right w:val="none" w:sz="0" w:space="0" w:color="auto"/>
      </w:divBdr>
    </w:div>
    <w:div w:id="1738165954">
      <w:bodyDiv w:val="1"/>
      <w:marLeft w:val="0"/>
      <w:marRight w:val="0"/>
      <w:marTop w:val="0"/>
      <w:marBottom w:val="0"/>
      <w:divBdr>
        <w:top w:val="none" w:sz="0" w:space="0" w:color="auto"/>
        <w:left w:val="none" w:sz="0" w:space="0" w:color="auto"/>
        <w:bottom w:val="none" w:sz="0" w:space="0" w:color="auto"/>
        <w:right w:val="none" w:sz="0" w:space="0" w:color="auto"/>
      </w:divBdr>
    </w:div>
    <w:div w:id="1762069456">
      <w:bodyDiv w:val="1"/>
      <w:marLeft w:val="0"/>
      <w:marRight w:val="0"/>
      <w:marTop w:val="0"/>
      <w:marBottom w:val="0"/>
      <w:divBdr>
        <w:top w:val="none" w:sz="0" w:space="0" w:color="auto"/>
        <w:left w:val="none" w:sz="0" w:space="0" w:color="auto"/>
        <w:bottom w:val="none" w:sz="0" w:space="0" w:color="auto"/>
        <w:right w:val="none" w:sz="0" w:space="0" w:color="auto"/>
      </w:divBdr>
    </w:div>
    <w:div w:id="1782141481">
      <w:bodyDiv w:val="1"/>
      <w:marLeft w:val="0"/>
      <w:marRight w:val="0"/>
      <w:marTop w:val="0"/>
      <w:marBottom w:val="0"/>
      <w:divBdr>
        <w:top w:val="none" w:sz="0" w:space="0" w:color="auto"/>
        <w:left w:val="none" w:sz="0" w:space="0" w:color="auto"/>
        <w:bottom w:val="none" w:sz="0" w:space="0" w:color="auto"/>
        <w:right w:val="none" w:sz="0" w:space="0" w:color="auto"/>
      </w:divBdr>
    </w:div>
    <w:div w:id="1802337763">
      <w:bodyDiv w:val="1"/>
      <w:marLeft w:val="0"/>
      <w:marRight w:val="0"/>
      <w:marTop w:val="0"/>
      <w:marBottom w:val="0"/>
      <w:divBdr>
        <w:top w:val="none" w:sz="0" w:space="0" w:color="auto"/>
        <w:left w:val="none" w:sz="0" w:space="0" w:color="auto"/>
        <w:bottom w:val="none" w:sz="0" w:space="0" w:color="auto"/>
        <w:right w:val="none" w:sz="0" w:space="0" w:color="auto"/>
      </w:divBdr>
    </w:div>
    <w:div w:id="1833597103">
      <w:bodyDiv w:val="1"/>
      <w:marLeft w:val="0"/>
      <w:marRight w:val="0"/>
      <w:marTop w:val="0"/>
      <w:marBottom w:val="0"/>
      <w:divBdr>
        <w:top w:val="none" w:sz="0" w:space="0" w:color="auto"/>
        <w:left w:val="none" w:sz="0" w:space="0" w:color="auto"/>
        <w:bottom w:val="none" w:sz="0" w:space="0" w:color="auto"/>
        <w:right w:val="none" w:sz="0" w:space="0" w:color="auto"/>
      </w:divBdr>
    </w:div>
    <w:div w:id="1853950408">
      <w:bodyDiv w:val="1"/>
      <w:marLeft w:val="0"/>
      <w:marRight w:val="0"/>
      <w:marTop w:val="0"/>
      <w:marBottom w:val="0"/>
      <w:divBdr>
        <w:top w:val="none" w:sz="0" w:space="0" w:color="auto"/>
        <w:left w:val="none" w:sz="0" w:space="0" w:color="auto"/>
        <w:bottom w:val="none" w:sz="0" w:space="0" w:color="auto"/>
        <w:right w:val="none" w:sz="0" w:space="0" w:color="auto"/>
      </w:divBdr>
      <w:divsChild>
        <w:div w:id="2436652">
          <w:marLeft w:val="0"/>
          <w:marRight w:val="0"/>
          <w:marTop w:val="0"/>
          <w:marBottom w:val="0"/>
          <w:divBdr>
            <w:top w:val="none" w:sz="0" w:space="0" w:color="auto"/>
            <w:left w:val="none" w:sz="0" w:space="0" w:color="auto"/>
            <w:bottom w:val="none" w:sz="0" w:space="0" w:color="auto"/>
            <w:right w:val="none" w:sz="0" w:space="0" w:color="auto"/>
          </w:divBdr>
        </w:div>
      </w:divsChild>
    </w:div>
    <w:div w:id="1917785508">
      <w:bodyDiv w:val="1"/>
      <w:marLeft w:val="0"/>
      <w:marRight w:val="0"/>
      <w:marTop w:val="0"/>
      <w:marBottom w:val="0"/>
      <w:divBdr>
        <w:top w:val="none" w:sz="0" w:space="0" w:color="auto"/>
        <w:left w:val="none" w:sz="0" w:space="0" w:color="auto"/>
        <w:bottom w:val="none" w:sz="0" w:space="0" w:color="auto"/>
        <w:right w:val="none" w:sz="0" w:space="0" w:color="auto"/>
      </w:divBdr>
    </w:div>
    <w:div w:id="1922105571">
      <w:bodyDiv w:val="1"/>
      <w:marLeft w:val="0"/>
      <w:marRight w:val="0"/>
      <w:marTop w:val="0"/>
      <w:marBottom w:val="0"/>
      <w:divBdr>
        <w:top w:val="none" w:sz="0" w:space="0" w:color="auto"/>
        <w:left w:val="none" w:sz="0" w:space="0" w:color="auto"/>
        <w:bottom w:val="none" w:sz="0" w:space="0" w:color="auto"/>
        <w:right w:val="none" w:sz="0" w:space="0" w:color="auto"/>
      </w:divBdr>
    </w:div>
    <w:div w:id="1931501826">
      <w:bodyDiv w:val="1"/>
      <w:marLeft w:val="0"/>
      <w:marRight w:val="0"/>
      <w:marTop w:val="0"/>
      <w:marBottom w:val="0"/>
      <w:divBdr>
        <w:top w:val="none" w:sz="0" w:space="0" w:color="auto"/>
        <w:left w:val="none" w:sz="0" w:space="0" w:color="auto"/>
        <w:bottom w:val="none" w:sz="0" w:space="0" w:color="auto"/>
        <w:right w:val="none" w:sz="0" w:space="0" w:color="auto"/>
      </w:divBdr>
    </w:div>
    <w:div w:id="1957173844">
      <w:bodyDiv w:val="1"/>
      <w:marLeft w:val="0"/>
      <w:marRight w:val="0"/>
      <w:marTop w:val="0"/>
      <w:marBottom w:val="0"/>
      <w:divBdr>
        <w:top w:val="none" w:sz="0" w:space="0" w:color="auto"/>
        <w:left w:val="none" w:sz="0" w:space="0" w:color="auto"/>
        <w:bottom w:val="none" w:sz="0" w:space="0" w:color="auto"/>
        <w:right w:val="none" w:sz="0" w:space="0" w:color="auto"/>
      </w:divBdr>
    </w:div>
    <w:div w:id="1964115503">
      <w:bodyDiv w:val="1"/>
      <w:marLeft w:val="0"/>
      <w:marRight w:val="0"/>
      <w:marTop w:val="0"/>
      <w:marBottom w:val="0"/>
      <w:divBdr>
        <w:top w:val="none" w:sz="0" w:space="0" w:color="auto"/>
        <w:left w:val="none" w:sz="0" w:space="0" w:color="auto"/>
        <w:bottom w:val="none" w:sz="0" w:space="0" w:color="auto"/>
        <w:right w:val="none" w:sz="0" w:space="0" w:color="auto"/>
      </w:divBdr>
    </w:div>
    <w:div w:id="2026664312">
      <w:bodyDiv w:val="1"/>
      <w:marLeft w:val="0"/>
      <w:marRight w:val="0"/>
      <w:marTop w:val="0"/>
      <w:marBottom w:val="0"/>
      <w:divBdr>
        <w:top w:val="none" w:sz="0" w:space="0" w:color="auto"/>
        <w:left w:val="none" w:sz="0" w:space="0" w:color="auto"/>
        <w:bottom w:val="none" w:sz="0" w:space="0" w:color="auto"/>
        <w:right w:val="none" w:sz="0" w:space="0" w:color="auto"/>
      </w:divBdr>
    </w:div>
    <w:div w:id="2039306773">
      <w:bodyDiv w:val="1"/>
      <w:marLeft w:val="0"/>
      <w:marRight w:val="0"/>
      <w:marTop w:val="0"/>
      <w:marBottom w:val="0"/>
      <w:divBdr>
        <w:top w:val="none" w:sz="0" w:space="0" w:color="auto"/>
        <w:left w:val="none" w:sz="0" w:space="0" w:color="auto"/>
        <w:bottom w:val="none" w:sz="0" w:space="0" w:color="auto"/>
        <w:right w:val="none" w:sz="0" w:space="0" w:color="auto"/>
      </w:divBdr>
    </w:div>
    <w:div w:id="2050645386">
      <w:bodyDiv w:val="1"/>
      <w:marLeft w:val="0"/>
      <w:marRight w:val="0"/>
      <w:marTop w:val="0"/>
      <w:marBottom w:val="0"/>
      <w:divBdr>
        <w:top w:val="none" w:sz="0" w:space="0" w:color="auto"/>
        <w:left w:val="none" w:sz="0" w:space="0" w:color="auto"/>
        <w:bottom w:val="none" w:sz="0" w:space="0" w:color="auto"/>
        <w:right w:val="none" w:sz="0" w:space="0" w:color="auto"/>
      </w:divBdr>
    </w:div>
    <w:div w:id="2068992124">
      <w:bodyDiv w:val="1"/>
      <w:marLeft w:val="0"/>
      <w:marRight w:val="0"/>
      <w:marTop w:val="0"/>
      <w:marBottom w:val="0"/>
      <w:divBdr>
        <w:top w:val="none" w:sz="0" w:space="0" w:color="auto"/>
        <w:left w:val="none" w:sz="0" w:space="0" w:color="auto"/>
        <w:bottom w:val="none" w:sz="0" w:space="0" w:color="auto"/>
        <w:right w:val="none" w:sz="0" w:space="0" w:color="auto"/>
      </w:divBdr>
      <w:divsChild>
        <w:div w:id="1072045435">
          <w:marLeft w:val="0"/>
          <w:marRight w:val="0"/>
          <w:marTop w:val="0"/>
          <w:marBottom w:val="0"/>
          <w:divBdr>
            <w:top w:val="none" w:sz="0" w:space="0" w:color="auto"/>
            <w:left w:val="none" w:sz="0" w:space="0" w:color="auto"/>
            <w:bottom w:val="none" w:sz="0" w:space="0" w:color="auto"/>
            <w:right w:val="none" w:sz="0" w:space="0" w:color="auto"/>
          </w:divBdr>
        </w:div>
      </w:divsChild>
    </w:div>
    <w:div w:id="2074500189">
      <w:bodyDiv w:val="1"/>
      <w:marLeft w:val="0"/>
      <w:marRight w:val="0"/>
      <w:marTop w:val="0"/>
      <w:marBottom w:val="0"/>
      <w:divBdr>
        <w:top w:val="none" w:sz="0" w:space="0" w:color="auto"/>
        <w:left w:val="none" w:sz="0" w:space="0" w:color="auto"/>
        <w:bottom w:val="none" w:sz="0" w:space="0" w:color="auto"/>
        <w:right w:val="none" w:sz="0" w:space="0" w:color="auto"/>
      </w:divBdr>
      <w:divsChild>
        <w:div w:id="1276056504">
          <w:marLeft w:val="0"/>
          <w:marRight w:val="0"/>
          <w:marTop w:val="0"/>
          <w:marBottom w:val="0"/>
          <w:divBdr>
            <w:top w:val="none" w:sz="0" w:space="0" w:color="auto"/>
            <w:left w:val="none" w:sz="0" w:space="0" w:color="auto"/>
            <w:bottom w:val="none" w:sz="0" w:space="0" w:color="auto"/>
            <w:right w:val="none" w:sz="0" w:space="0" w:color="auto"/>
          </w:divBdr>
        </w:div>
      </w:divsChild>
    </w:div>
    <w:div w:id="2093888372">
      <w:bodyDiv w:val="1"/>
      <w:marLeft w:val="0"/>
      <w:marRight w:val="0"/>
      <w:marTop w:val="0"/>
      <w:marBottom w:val="0"/>
      <w:divBdr>
        <w:top w:val="none" w:sz="0" w:space="0" w:color="auto"/>
        <w:left w:val="none" w:sz="0" w:space="0" w:color="auto"/>
        <w:bottom w:val="none" w:sz="0" w:space="0" w:color="auto"/>
        <w:right w:val="none" w:sz="0" w:space="0" w:color="auto"/>
      </w:divBdr>
    </w:div>
    <w:div w:id="2124494712">
      <w:bodyDiv w:val="1"/>
      <w:marLeft w:val="0"/>
      <w:marRight w:val="0"/>
      <w:marTop w:val="0"/>
      <w:marBottom w:val="0"/>
      <w:divBdr>
        <w:top w:val="none" w:sz="0" w:space="0" w:color="auto"/>
        <w:left w:val="none" w:sz="0" w:space="0" w:color="auto"/>
        <w:bottom w:val="none" w:sz="0" w:space="0" w:color="auto"/>
        <w:right w:val="none" w:sz="0" w:space="0" w:color="auto"/>
      </w:divBdr>
    </w:div>
    <w:div w:id="2133938355">
      <w:bodyDiv w:val="1"/>
      <w:marLeft w:val="0"/>
      <w:marRight w:val="0"/>
      <w:marTop w:val="0"/>
      <w:marBottom w:val="0"/>
      <w:divBdr>
        <w:top w:val="none" w:sz="0" w:space="0" w:color="auto"/>
        <w:left w:val="none" w:sz="0" w:space="0" w:color="auto"/>
        <w:bottom w:val="none" w:sz="0" w:space="0" w:color="auto"/>
        <w:right w:val="none" w:sz="0" w:space="0" w:color="auto"/>
      </w:divBdr>
    </w:div>
    <w:div w:id="2136219313">
      <w:bodyDiv w:val="1"/>
      <w:marLeft w:val="0"/>
      <w:marRight w:val="0"/>
      <w:marTop w:val="0"/>
      <w:marBottom w:val="0"/>
      <w:divBdr>
        <w:top w:val="none" w:sz="0" w:space="0" w:color="auto"/>
        <w:left w:val="none" w:sz="0" w:space="0" w:color="auto"/>
        <w:bottom w:val="none" w:sz="0" w:space="0" w:color="auto"/>
        <w:right w:val="none" w:sz="0" w:space="0" w:color="auto"/>
      </w:divBdr>
    </w:div>
    <w:div w:id="214010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ernationaloliveoil.org/" TargetMode="External"/><Relationship Id="rId18" Type="http://schemas.openxmlformats.org/officeDocument/2006/relationships/hyperlink" Target="https://www.internationaloliveoil.org/" TargetMode="External"/><Relationship Id="rId26" Type="http://schemas.openxmlformats.org/officeDocument/2006/relationships/hyperlink" Target="https://www.internationaloliveoil.org/" TargetMode="External"/><Relationship Id="rId3" Type="http://schemas.openxmlformats.org/officeDocument/2006/relationships/styles" Target="styles.xml"/><Relationship Id="rId21" Type="http://schemas.openxmlformats.org/officeDocument/2006/relationships/hyperlink" Target="https://www.internationaloliveoil.or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ternationaloliveoil.org/" TargetMode="External"/><Relationship Id="rId17" Type="http://schemas.openxmlformats.org/officeDocument/2006/relationships/hyperlink" Target="https://www.internationaloliveoil.org/" TargetMode="External"/><Relationship Id="rId25" Type="http://schemas.openxmlformats.org/officeDocument/2006/relationships/hyperlink" Target="https://www.internationaloliveoil.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ternationaloliveoil.org/" TargetMode="External"/><Relationship Id="rId20" Type="http://schemas.openxmlformats.org/officeDocument/2006/relationships/hyperlink" Target="https://www.internationaloliveoil.org/"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internationaloliveoil.org/" TargetMode="External"/><Relationship Id="rId32" Type="http://schemas.openxmlformats.org/officeDocument/2006/relationships/hyperlink" Target="https://www.argentina.gob.ar/sites/default/files/sspmicro_cadenas_de_valor_olivicola.pdf" TargetMode="External"/><Relationship Id="rId5" Type="http://schemas.openxmlformats.org/officeDocument/2006/relationships/webSettings" Target="webSettings.xml"/><Relationship Id="rId15" Type="http://schemas.openxmlformats.org/officeDocument/2006/relationships/hyperlink" Target="https://www.internationaloliveoil.org/" TargetMode="External"/><Relationship Id="rId23" Type="http://schemas.openxmlformats.org/officeDocument/2006/relationships/hyperlink" Target="https://www.internationaloliveoil.org/" TargetMode="External"/><Relationship Id="rId28"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yperlink" Target="https://www.internationaloliveoil.org/" TargetMode="External"/><Relationship Id="rId31" Type="http://schemas.openxmlformats.org/officeDocument/2006/relationships/hyperlink" Target="https://doi.org/10.1111/j.1467-9523.1989.tb00360.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ternationaloliveoil.org/" TargetMode="External"/><Relationship Id="rId22" Type="http://schemas.openxmlformats.org/officeDocument/2006/relationships/hyperlink" Target="https://www.internationaloliveoil.org/" TargetMode="External"/><Relationship Id="rId27" Type="http://schemas.openxmlformats.org/officeDocument/2006/relationships/hyperlink" Target="https://www.internationaloliveoil.org/" TargetMode="External"/><Relationship Id="rId30" Type="http://schemas.openxmlformats.org/officeDocument/2006/relationships/image" Target="media/image7.jpe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Gas18</b:Tag>
    <b:SourceType>DocumentFromInternetSite</b:SourceType>
    <b:Guid>{D3989BBB-E1C3-4DA5-963B-2D034067B223}</b:Guid>
    <b:Title>Mexicolore</b:Title>
    <b:InternetSiteTitle>Four thousand year of cacao cultivation and use in Mesoamerica</b:InternetSiteTitle>
    <b:Year>2018</b:Year>
    <b:Month>September</b:Month>
    <b:Day>12</b:Day>
    <b:URL>https://www.mexicolore.co.uk/maya/chocolate/four-thousand-years-of-cacao-cultivation-and-use-in-mesoamerica</b:URL>
    <b:Author>
      <b:Author>
        <b:NameList>
          <b:Person>
            <b:Last>Gasco</b:Last>
            <b:First>Janine</b:First>
          </b:Person>
        </b:NameList>
      </b:Author>
    </b:Author>
    <b:RefOrder>1</b:RefOrder>
  </b:Source>
</b:Sources>
</file>

<file path=customXml/itemProps1.xml><?xml version="1.0" encoding="utf-8"?>
<ds:datastoreItem xmlns:ds="http://schemas.openxmlformats.org/officeDocument/2006/customXml" ds:itemID="{32899B9B-ECF5-F04A-8D7F-D5703DE4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19</Pages>
  <Words>7977</Words>
  <Characters>45475</Characters>
  <Application>Microsoft Office Word</Application>
  <DocSecurity>0</DocSecurity>
  <Lines>378</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Alejandra León</cp:lastModifiedBy>
  <cp:revision>12</cp:revision>
  <dcterms:created xsi:type="dcterms:W3CDTF">2023-09-06T14:30:00Z</dcterms:created>
  <dcterms:modified xsi:type="dcterms:W3CDTF">2023-10-17T14:00:00Z</dcterms:modified>
</cp:coreProperties>
</file>